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882"/>
        <w:gridCol w:w="993"/>
        <w:gridCol w:w="1134"/>
        <w:gridCol w:w="1241"/>
        <w:gridCol w:w="4961"/>
      </w:tblGrid>
      <w:tr w:rsidR="00E939E1" w:rsidRPr="00E939E1" w:rsidTr="00DD5B4C">
        <w:trPr>
          <w:trHeight w:val="660"/>
        </w:trPr>
        <w:tc>
          <w:tcPr>
            <w:tcW w:w="678" w:type="dxa"/>
            <w:vMerge w:val="restart"/>
            <w:vAlign w:val="center"/>
            <w:hideMark/>
          </w:tcPr>
          <w:p w:rsidR="00E939E1" w:rsidRPr="00E939E1" w:rsidRDefault="00E939E1" w:rsidP="003730BB">
            <w:pPr>
              <w:spacing w:after="0" w:line="240" w:lineRule="auto"/>
              <w:jc w:val="center"/>
              <w:rPr>
                <w:rFonts w:asciiTheme="majorHAnsi" w:hAnsiTheme="majorHAnsi" w:cstheme="majorHAnsi"/>
                <w:b/>
                <w:bCs/>
                <w:sz w:val="26"/>
                <w:szCs w:val="26"/>
              </w:rPr>
            </w:pPr>
            <w:r w:rsidRPr="00E939E1">
              <w:rPr>
                <w:rFonts w:asciiTheme="majorHAnsi" w:hAnsiTheme="majorHAnsi" w:cstheme="majorHAnsi"/>
                <w:b/>
                <w:bCs/>
                <w:sz w:val="26"/>
                <w:szCs w:val="26"/>
              </w:rPr>
              <w:t>TT</w:t>
            </w:r>
          </w:p>
        </w:tc>
        <w:tc>
          <w:tcPr>
            <w:tcW w:w="882" w:type="dxa"/>
            <w:vMerge w:val="restart"/>
            <w:vAlign w:val="center"/>
            <w:hideMark/>
          </w:tcPr>
          <w:p w:rsidR="00E939E1" w:rsidRPr="00E939E1" w:rsidRDefault="00E939E1" w:rsidP="003730BB">
            <w:pPr>
              <w:spacing w:after="0" w:line="240" w:lineRule="auto"/>
              <w:jc w:val="center"/>
              <w:rPr>
                <w:rFonts w:asciiTheme="majorHAnsi" w:hAnsiTheme="majorHAnsi" w:cstheme="majorHAnsi"/>
                <w:b/>
                <w:bCs/>
                <w:sz w:val="26"/>
                <w:szCs w:val="26"/>
              </w:rPr>
            </w:pPr>
            <w:r w:rsidRPr="00E939E1">
              <w:rPr>
                <w:rFonts w:asciiTheme="majorHAnsi" w:hAnsiTheme="majorHAnsi" w:cstheme="majorHAnsi"/>
                <w:b/>
                <w:bCs/>
                <w:sz w:val="26"/>
                <w:szCs w:val="26"/>
              </w:rPr>
              <w:t>Tiêu chí</w:t>
            </w:r>
          </w:p>
        </w:tc>
        <w:tc>
          <w:tcPr>
            <w:tcW w:w="993" w:type="dxa"/>
            <w:vMerge w:val="restart"/>
            <w:vAlign w:val="center"/>
            <w:hideMark/>
          </w:tcPr>
          <w:p w:rsidR="00E939E1" w:rsidRPr="00E939E1" w:rsidRDefault="00E939E1" w:rsidP="003730BB">
            <w:pPr>
              <w:spacing w:after="0" w:line="240" w:lineRule="auto"/>
              <w:jc w:val="center"/>
              <w:rPr>
                <w:rFonts w:asciiTheme="majorHAnsi" w:hAnsiTheme="majorHAnsi" w:cstheme="majorHAnsi"/>
                <w:b/>
                <w:bCs/>
                <w:sz w:val="26"/>
                <w:szCs w:val="26"/>
              </w:rPr>
            </w:pPr>
            <w:r w:rsidRPr="00E939E1">
              <w:rPr>
                <w:rFonts w:asciiTheme="majorHAnsi" w:hAnsiTheme="majorHAnsi" w:cstheme="majorHAnsi"/>
                <w:b/>
                <w:bCs/>
                <w:sz w:val="26"/>
                <w:szCs w:val="26"/>
              </w:rPr>
              <w:t>Tiêu chuẩn</w:t>
            </w:r>
          </w:p>
        </w:tc>
        <w:tc>
          <w:tcPr>
            <w:tcW w:w="1134" w:type="dxa"/>
            <w:vMerge w:val="restart"/>
            <w:vAlign w:val="center"/>
            <w:hideMark/>
          </w:tcPr>
          <w:p w:rsidR="00E939E1" w:rsidRPr="00E939E1" w:rsidRDefault="00E939E1" w:rsidP="003730BB">
            <w:pPr>
              <w:spacing w:after="0" w:line="240" w:lineRule="auto"/>
              <w:jc w:val="center"/>
              <w:rPr>
                <w:rFonts w:asciiTheme="majorHAnsi" w:hAnsiTheme="majorHAnsi" w:cstheme="majorHAnsi"/>
                <w:b/>
                <w:bCs/>
                <w:sz w:val="26"/>
                <w:szCs w:val="26"/>
              </w:rPr>
            </w:pPr>
            <w:r w:rsidRPr="00E939E1">
              <w:rPr>
                <w:rFonts w:asciiTheme="majorHAnsi" w:hAnsiTheme="majorHAnsi" w:cstheme="majorHAnsi"/>
                <w:b/>
                <w:bCs/>
                <w:sz w:val="26"/>
                <w:szCs w:val="26"/>
              </w:rPr>
              <w:t>Mã minh chứng</w:t>
            </w:r>
          </w:p>
        </w:tc>
        <w:tc>
          <w:tcPr>
            <w:tcW w:w="1241" w:type="dxa"/>
            <w:vMerge w:val="restart"/>
            <w:vAlign w:val="center"/>
            <w:hideMark/>
          </w:tcPr>
          <w:p w:rsidR="00E939E1" w:rsidRPr="00E939E1" w:rsidRDefault="00E939E1" w:rsidP="003730BB">
            <w:pPr>
              <w:spacing w:after="0" w:line="240" w:lineRule="auto"/>
              <w:jc w:val="center"/>
              <w:rPr>
                <w:rFonts w:asciiTheme="majorHAnsi" w:hAnsiTheme="majorHAnsi" w:cstheme="majorHAnsi"/>
                <w:b/>
                <w:bCs/>
                <w:sz w:val="26"/>
                <w:szCs w:val="26"/>
              </w:rPr>
            </w:pPr>
            <w:r w:rsidRPr="00E939E1">
              <w:rPr>
                <w:rFonts w:asciiTheme="majorHAnsi" w:hAnsiTheme="majorHAnsi" w:cstheme="majorHAnsi"/>
                <w:b/>
                <w:bCs/>
                <w:sz w:val="26"/>
                <w:szCs w:val="26"/>
              </w:rPr>
              <w:t>Minh chứng sử dụng chung</w:t>
            </w:r>
          </w:p>
        </w:tc>
        <w:tc>
          <w:tcPr>
            <w:tcW w:w="4961" w:type="dxa"/>
            <w:vMerge w:val="restart"/>
            <w:vAlign w:val="center"/>
            <w:hideMark/>
          </w:tcPr>
          <w:p w:rsidR="00E939E1" w:rsidRPr="00E939E1" w:rsidRDefault="00E939E1" w:rsidP="003730BB">
            <w:pPr>
              <w:spacing w:after="0" w:line="240" w:lineRule="auto"/>
              <w:jc w:val="center"/>
              <w:rPr>
                <w:rFonts w:asciiTheme="majorHAnsi" w:hAnsiTheme="majorHAnsi" w:cstheme="majorHAnsi"/>
                <w:b/>
                <w:bCs/>
                <w:sz w:val="26"/>
                <w:szCs w:val="26"/>
              </w:rPr>
            </w:pPr>
            <w:r w:rsidRPr="00E939E1">
              <w:rPr>
                <w:rFonts w:asciiTheme="majorHAnsi" w:hAnsiTheme="majorHAnsi" w:cstheme="majorHAnsi"/>
                <w:b/>
                <w:bCs/>
                <w:sz w:val="26"/>
                <w:szCs w:val="26"/>
              </w:rPr>
              <w:t>Tên minh chứng</w:t>
            </w:r>
          </w:p>
        </w:tc>
      </w:tr>
      <w:tr w:rsidR="00E939E1" w:rsidRPr="00E939E1" w:rsidTr="00DD5B4C">
        <w:trPr>
          <w:trHeight w:val="675"/>
        </w:trPr>
        <w:tc>
          <w:tcPr>
            <w:tcW w:w="678" w:type="dxa"/>
            <w:vMerge/>
            <w:hideMark/>
          </w:tcPr>
          <w:p w:rsidR="00E939E1" w:rsidRPr="00E939E1" w:rsidRDefault="00E939E1" w:rsidP="00483FF8">
            <w:pPr>
              <w:spacing w:after="0" w:line="240" w:lineRule="auto"/>
              <w:jc w:val="center"/>
              <w:rPr>
                <w:rFonts w:asciiTheme="majorHAnsi" w:hAnsiTheme="majorHAnsi" w:cstheme="majorHAnsi"/>
                <w:b/>
                <w:bCs/>
                <w:sz w:val="26"/>
                <w:szCs w:val="26"/>
              </w:rPr>
            </w:pPr>
          </w:p>
        </w:tc>
        <w:tc>
          <w:tcPr>
            <w:tcW w:w="882" w:type="dxa"/>
            <w:vMerge/>
            <w:hideMark/>
          </w:tcPr>
          <w:p w:rsidR="00E939E1" w:rsidRPr="00E939E1" w:rsidRDefault="00E939E1" w:rsidP="00483FF8">
            <w:pPr>
              <w:spacing w:after="0" w:line="240" w:lineRule="auto"/>
              <w:jc w:val="center"/>
              <w:rPr>
                <w:rFonts w:asciiTheme="majorHAnsi" w:hAnsiTheme="majorHAnsi" w:cstheme="majorHAnsi"/>
                <w:b/>
                <w:bCs/>
                <w:sz w:val="26"/>
                <w:szCs w:val="26"/>
              </w:rPr>
            </w:pPr>
          </w:p>
        </w:tc>
        <w:tc>
          <w:tcPr>
            <w:tcW w:w="993" w:type="dxa"/>
            <w:vMerge/>
            <w:hideMark/>
          </w:tcPr>
          <w:p w:rsidR="00E939E1" w:rsidRPr="00E939E1" w:rsidRDefault="00E939E1" w:rsidP="00483FF8">
            <w:pPr>
              <w:spacing w:after="0" w:line="240" w:lineRule="auto"/>
              <w:jc w:val="center"/>
              <w:rPr>
                <w:rFonts w:asciiTheme="majorHAnsi" w:hAnsiTheme="majorHAnsi" w:cstheme="majorHAnsi"/>
                <w:b/>
                <w:bCs/>
                <w:sz w:val="26"/>
                <w:szCs w:val="26"/>
              </w:rPr>
            </w:pPr>
          </w:p>
        </w:tc>
        <w:tc>
          <w:tcPr>
            <w:tcW w:w="1134" w:type="dxa"/>
            <w:vMerge/>
            <w:hideMark/>
          </w:tcPr>
          <w:p w:rsidR="00E939E1" w:rsidRPr="00E939E1" w:rsidRDefault="00E939E1" w:rsidP="00483FF8">
            <w:pPr>
              <w:spacing w:after="0" w:line="240" w:lineRule="auto"/>
              <w:rPr>
                <w:rFonts w:asciiTheme="majorHAnsi" w:hAnsiTheme="majorHAnsi" w:cstheme="majorHAnsi"/>
                <w:b/>
                <w:bCs/>
                <w:sz w:val="26"/>
                <w:szCs w:val="26"/>
              </w:rPr>
            </w:pPr>
          </w:p>
        </w:tc>
        <w:tc>
          <w:tcPr>
            <w:tcW w:w="1241" w:type="dxa"/>
            <w:vMerge/>
            <w:hideMark/>
          </w:tcPr>
          <w:p w:rsidR="00E939E1" w:rsidRPr="00E939E1" w:rsidRDefault="00E939E1" w:rsidP="00483FF8">
            <w:pPr>
              <w:spacing w:after="0" w:line="240" w:lineRule="auto"/>
              <w:rPr>
                <w:rFonts w:asciiTheme="majorHAnsi" w:hAnsiTheme="majorHAnsi" w:cstheme="majorHAnsi"/>
                <w:b/>
                <w:bCs/>
                <w:sz w:val="26"/>
                <w:szCs w:val="26"/>
              </w:rPr>
            </w:pPr>
          </w:p>
        </w:tc>
        <w:tc>
          <w:tcPr>
            <w:tcW w:w="4961" w:type="dxa"/>
            <w:vMerge/>
            <w:hideMark/>
          </w:tcPr>
          <w:p w:rsidR="00E939E1" w:rsidRPr="00E939E1" w:rsidRDefault="00E939E1" w:rsidP="003730BB">
            <w:pPr>
              <w:spacing w:after="0" w:line="240" w:lineRule="auto"/>
              <w:jc w:val="both"/>
              <w:rPr>
                <w:rFonts w:asciiTheme="majorHAnsi" w:hAnsiTheme="majorHAnsi" w:cstheme="majorHAnsi"/>
                <w:b/>
                <w:bCs/>
                <w:sz w:val="26"/>
                <w:szCs w:val="26"/>
              </w:rPr>
            </w:pP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Quy chế tổ chức và hoạt động Trường Cao đẳng Kỹ thuật Lý Tự Trọng </w:t>
            </w:r>
            <w:r w:rsidR="00BC3131">
              <w:rPr>
                <w:rFonts w:asciiTheme="majorHAnsi" w:hAnsiTheme="majorHAnsi" w:cstheme="majorHAnsi"/>
                <w:sz w:val="26"/>
                <w:szCs w:val="26"/>
              </w:rPr>
              <w:t>Thành phố</w:t>
            </w:r>
            <w:r w:rsidR="00BC3131">
              <w:rPr>
                <w:rFonts w:asciiTheme="majorHAnsi" w:hAnsiTheme="majorHAnsi" w:cstheme="majorHAnsi"/>
                <w:sz w:val="26"/>
                <w:szCs w:val="26"/>
                <w:lang w:val="en-US"/>
              </w:rPr>
              <w:t xml:space="preserve"> </w:t>
            </w:r>
            <w:r w:rsidRPr="00E939E1">
              <w:rPr>
                <w:rFonts w:asciiTheme="majorHAnsi" w:hAnsiTheme="majorHAnsi" w:cstheme="majorHAnsi"/>
                <w:sz w:val="26"/>
                <w:szCs w:val="26"/>
              </w:rPr>
              <w:t>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Kế hoạch chiến lược phát triển Trường Cao đẳng Kỹ thuật Lý Tự Trọng </w:t>
            </w:r>
            <w:r w:rsidR="00BC3131">
              <w:rPr>
                <w:rFonts w:asciiTheme="majorHAnsi" w:hAnsiTheme="majorHAnsi" w:cstheme="majorHAnsi"/>
                <w:sz w:val="26"/>
                <w:szCs w:val="26"/>
              </w:rPr>
              <w:t>Thành phố</w:t>
            </w:r>
            <w:r w:rsidR="00BC3131">
              <w:rPr>
                <w:rFonts w:asciiTheme="majorHAnsi" w:hAnsiTheme="majorHAnsi" w:cstheme="majorHAnsi"/>
                <w:sz w:val="26"/>
                <w:szCs w:val="26"/>
                <w:lang w:val="en-US"/>
              </w:rPr>
              <w:t xml:space="preserve"> </w:t>
            </w:r>
            <w:r w:rsidRPr="00E939E1">
              <w:rPr>
                <w:rFonts w:asciiTheme="majorHAnsi" w:hAnsiTheme="majorHAnsi" w:cstheme="majorHAnsi"/>
                <w:sz w:val="26"/>
                <w:szCs w:val="26"/>
              </w:rPr>
              <w:t>Hồ Chí Minh giai đoạn 2013 – 2015, tầm nhìn đến năm 2020</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Chương trình hành động của trường cao đẳng Lý Tự Trọng </w:t>
            </w:r>
            <w:r w:rsidR="00BC3131">
              <w:rPr>
                <w:rFonts w:asciiTheme="majorHAnsi" w:hAnsiTheme="majorHAnsi" w:cstheme="majorHAnsi"/>
                <w:sz w:val="26"/>
                <w:szCs w:val="26"/>
              </w:rPr>
              <w:t>Thành phố</w:t>
            </w:r>
            <w:r w:rsidR="00BC3131">
              <w:rPr>
                <w:rFonts w:asciiTheme="majorHAnsi" w:hAnsiTheme="majorHAnsi" w:cstheme="majorHAnsi"/>
                <w:sz w:val="26"/>
                <w:szCs w:val="26"/>
                <w:lang w:val="en-US"/>
              </w:rPr>
              <w:t xml:space="preserve"> </w:t>
            </w:r>
            <w:r w:rsidRPr="00E939E1">
              <w:rPr>
                <w:rFonts w:asciiTheme="majorHAnsi" w:hAnsiTheme="majorHAnsi" w:cstheme="majorHAnsi"/>
                <w:sz w:val="26"/>
                <w:szCs w:val="26"/>
              </w:rPr>
              <w:t>Hồ Chí Minh năm 2018 và những năm tiếp theo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3730BB" w:rsidP="003730BB">
            <w:pPr>
              <w:spacing w:after="0" w:line="240" w:lineRule="auto"/>
              <w:jc w:val="both"/>
              <w:rPr>
                <w:rFonts w:asciiTheme="majorHAnsi" w:hAnsiTheme="majorHAnsi" w:cstheme="majorHAnsi"/>
                <w:sz w:val="26"/>
                <w:szCs w:val="26"/>
              </w:rPr>
            </w:pPr>
            <w:r>
              <w:rPr>
                <w:rFonts w:asciiTheme="majorHAnsi" w:hAnsiTheme="majorHAnsi" w:cstheme="majorHAnsi"/>
                <w:sz w:val="26"/>
                <w:szCs w:val="26"/>
              </w:rPr>
              <w:t xml:space="preserve">Trang 1, </w:t>
            </w:r>
            <w:r>
              <w:rPr>
                <w:rFonts w:asciiTheme="majorHAnsi" w:hAnsiTheme="majorHAnsi" w:cstheme="majorHAnsi"/>
                <w:sz w:val="26"/>
                <w:szCs w:val="26"/>
                <w:lang w:val="en-US"/>
              </w:rPr>
              <w:t>C</w:t>
            </w:r>
            <w:r w:rsidR="00E939E1" w:rsidRPr="00E939E1">
              <w:rPr>
                <w:rFonts w:asciiTheme="majorHAnsi" w:hAnsiTheme="majorHAnsi" w:cstheme="majorHAnsi"/>
                <w:sz w:val="26"/>
                <w:szCs w:val="26"/>
              </w:rPr>
              <w:t xml:space="preserve">hương trình hành động của trường </w:t>
            </w:r>
            <w:r w:rsidRPr="00E939E1">
              <w:rPr>
                <w:rFonts w:asciiTheme="majorHAnsi" w:hAnsiTheme="majorHAnsi" w:cstheme="majorHAnsi"/>
                <w:sz w:val="26"/>
                <w:szCs w:val="26"/>
              </w:rPr>
              <w:t xml:space="preserve">Cao </w:t>
            </w:r>
            <w:r w:rsidR="00E939E1" w:rsidRPr="00E939E1">
              <w:rPr>
                <w:rFonts w:asciiTheme="majorHAnsi" w:hAnsiTheme="majorHAnsi" w:cstheme="majorHAnsi"/>
                <w:sz w:val="26"/>
                <w:szCs w:val="26"/>
              </w:rPr>
              <w:t xml:space="preserve">đẳng </w:t>
            </w:r>
            <w:r w:rsidRPr="00E939E1">
              <w:rPr>
                <w:rFonts w:asciiTheme="majorHAnsi" w:hAnsiTheme="majorHAnsi" w:cstheme="majorHAnsi"/>
                <w:sz w:val="26"/>
                <w:szCs w:val="26"/>
              </w:rPr>
              <w:t xml:space="preserve">Lý Tự Trọng </w:t>
            </w:r>
            <w:r w:rsidR="00BC3131">
              <w:rPr>
                <w:rFonts w:asciiTheme="majorHAnsi" w:hAnsiTheme="majorHAnsi" w:cstheme="majorHAnsi"/>
                <w:sz w:val="26"/>
                <w:szCs w:val="26"/>
              </w:rPr>
              <w:t>Thành phố</w:t>
            </w:r>
            <w:r w:rsidR="00BC3131">
              <w:rPr>
                <w:rFonts w:asciiTheme="majorHAnsi" w:hAnsiTheme="majorHAnsi" w:cstheme="majorHAnsi"/>
                <w:sz w:val="26"/>
                <w:szCs w:val="26"/>
                <w:lang w:val="en-US"/>
              </w:rPr>
              <w:t xml:space="preserve"> </w:t>
            </w:r>
            <w:r w:rsidR="00BC3131" w:rsidRPr="00E939E1">
              <w:rPr>
                <w:rFonts w:asciiTheme="majorHAnsi" w:hAnsiTheme="majorHAnsi" w:cstheme="majorHAnsi"/>
                <w:sz w:val="26"/>
                <w:szCs w:val="26"/>
              </w:rPr>
              <w:t xml:space="preserve">Hồ Chí Minh </w:t>
            </w:r>
            <w:r w:rsidR="00E939E1" w:rsidRPr="00E939E1">
              <w:rPr>
                <w:rFonts w:asciiTheme="majorHAnsi" w:hAnsiTheme="majorHAnsi" w:cstheme="majorHAnsi"/>
                <w:sz w:val="26"/>
                <w:szCs w:val="26"/>
              </w:rPr>
              <w:t>năm 2018 và những năm tiếp theo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Nguồn từ bảng Thống kê của Trung tâm Dự báo nhu cầu nhân lực và Thông tin thị trường lao động T</w:t>
            </w:r>
            <w:r w:rsidR="003730BB">
              <w:rPr>
                <w:rFonts w:asciiTheme="majorHAnsi" w:hAnsiTheme="majorHAnsi" w:cstheme="majorHAnsi"/>
                <w:sz w:val="26"/>
                <w:szCs w:val="26"/>
                <w:lang w:val="en-US"/>
              </w:rPr>
              <w:t>p</w:t>
            </w:r>
            <w:r w:rsidRPr="00E939E1">
              <w:rPr>
                <w:rFonts w:asciiTheme="majorHAnsi" w:hAnsiTheme="majorHAnsi" w:cstheme="majorHAnsi"/>
                <w:sz w:val="26"/>
                <w:szCs w:val="26"/>
              </w:rPr>
              <w:t>. 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số 795/QĐ-LTT quy định chức năng nhiệm vụ của các đơn vị trong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năm học 2016 – 2017; 2015 – 2016; 2014 – 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sơ kết học kỳ năm học 2016 – 2017; 2015 – 2016; 2014 – 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năm học 2016 – 2017; 2015 – 2016; 2014 – 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Nghị quyết Hội nghị CB-CC-VC năm học 2016 – 2017; 2015 – 2016; 2014 – 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1.1.11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Phần 1 Sổ tay giáo dục định hướng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1.1.12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ghi nhận tại các hội chợ</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1.1.13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Đài truyền hình HTV, VTV, BTV giới thiệu thông qua các video clip về trường 1.1.10_https://drive.google.com/file/d/1KGQ04xY1CiY8XQBgMQgp-kxNXjfVW_9v/view</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1.2.01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Chương trình hành động của trường về thực hiện chiến lược phát triển nhà trường trong năm 2015 và những năm tiếp theo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1.2.02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nâng cao chất lượng ngành Cơ khí giai đoạn 2017 – 2020</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1.2.03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thực hiện đánh giá theo tiêu chí trường nghề chất lượng cao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1.2.05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lang w:val="en-US"/>
              </w:rPr>
              <w:t xml:space="preserve">Biên bản họp cán bộ chủ chốt phân tích phân </w:t>
            </w:r>
            <w:r w:rsidRPr="00E939E1">
              <w:rPr>
                <w:rFonts w:asciiTheme="majorHAnsi" w:hAnsiTheme="majorHAnsi" w:cstheme="majorHAnsi"/>
                <w:sz w:val="26"/>
                <w:szCs w:val="26"/>
                <w:lang w:val="en-US"/>
              </w:rPr>
              <w:lastRenderedPageBreak/>
              <w:t>tích, đánh giá nhu cầu sử dụng lao động của TP.HCM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18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1.2.06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Giấy chứng nhận đăng ký hoạt động giáo dục nghề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1.2.07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Giấy chứng nhận đăng ký bổ sung hoạt động giáo dục nghề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1.3.01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Trường Cao đẳng Kỹ thuật Lý Tự Trọng TP</w:t>
            </w:r>
            <w:r w:rsidR="003730BB">
              <w:rPr>
                <w:rFonts w:asciiTheme="majorHAnsi" w:hAnsiTheme="majorHAnsi" w:cstheme="majorHAnsi"/>
                <w:sz w:val="26"/>
                <w:szCs w:val="26"/>
                <w:lang w:val="en-US"/>
              </w:rPr>
              <w:t>.</w:t>
            </w:r>
            <w:r w:rsidRPr="00E939E1">
              <w:rPr>
                <w:rFonts w:asciiTheme="majorHAnsi" w:hAnsiTheme="majorHAnsi" w:cstheme="majorHAnsi"/>
                <w:sz w:val="26"/>
                <w:szCs w:val="26"/>
              </w:rPr>
              <w:t>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1.3.02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Trường Dạy nghề Trung học Lý Tự Trọng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1.3.03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đổi tên Trường Cao đẳng Kỹ thuật Lý Tự Trọng TPHCM thành trường Trường Cao đẳng Lý Tự Trọng TPHCM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1.3.04</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đơn vị trực thuộc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1.3.05</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Quy định chức năng nhiệm vụ của các đơn vị và Hội đồng trực thuộc Trường Cao đẳng Kỹ thuật Lý Tự Trọng </w:t>
            </w:r>
            <w:r w:rsidR="00BC3131">
              <w:rPr>
                <w:rFonts w:asciiTheme="majorHAnsi" w:hAnsiTheme="majorHAnsi" w:cstheme="majorHAnsi"/>
                <w:sz w:val="26"/>
                <w:szCs w:val="26"/>
              </w:rPr>
              <w:t>Thành phố</w:t>
            </w:r>
            <w:r w:rsidR="003730BB">
              <w:rPr>
                <w:rFonts w:asciiTheme="majorHAnsi" w:hAnsiTheme="majorHAnsi" w:cstheme="majorHAnsi"/>
                <w:sz w:val="26"/>
                <w:szCs w:val="26"/>
                <w:lang w:val="en-US"/>
              </w:rPr>
              <w:t xml:space="preserve"> </w:t>
            </w:r>
            <w:r w:rsidRPr="00E939E1">
              <w:rPr>
                <w:rFonts w:asciiTheme="majorHAnsi" w:hAnsiTheme="majorHAnsi" w:cstheme="majorHAnsi"/>
                <w:sz w:val="26"/>
                <w:szCs w:val="26"/>
              </w:rPr>
              <w:t>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1.3.06</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Quy chế làm việc của Trường Cao đẳng Kỹ thuật Lý Tự Trọng TP</w:t>
            </w:r>
            <w:r w:rsidR="003730BB">
              <w:rPr>
                <w:rFonts w:asciiTheme="majorHAnsi" w:hAnsiTheme="majorHAnsi" w:cstheme="majorHAnsi"/>
                <w:sz w:val="26"/>
                <w:szCs w:val="26"/>
                <w:lang w:val="en-US"/>
              </w:rPr>
              <w:t>.</w:t>
            </w:r>
            <w:r w:rsidRPr="00E939E1">
              <w:rPr>
                <w:rFonts w:asciiTheme="majorHAnsi" w:hAnsiTheme="majorHAnsi" w:cstheme="majorHAnsi"/>
                <w:sz w:val="26"/>
                <w:szCs w:val="26"/>
              </w:rPr>
              <w:t>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1.3.07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Văn kiện Hội nghị CB, CC, VN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1.4.01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công tác pháp chế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1.4.02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Dự thảo văn kiện hội nghị CB, CC, VC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1.4.03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tổng hợp góp ý văn kiện hội nghị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1.4.04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họp Ban tổ chức Hội nghị CB, CC, VC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1.4.05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họp Ban chấp hành Đảng bộ</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1.4.06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họp Ban Giám hiệu</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1.4.07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mục các văn bản được rà soát, thay đổi hoặc bổ sung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1.4.08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công tác pháp chế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1.4.09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Nghị quyết Ban chấp hành Đảng bộ</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1.4.10</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Mục thông báo trên trang egov.lttc.edu.vn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1.5.01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Mục cơ cấu tổ chức trên website lttc.edu.vn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1.5.02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năm học của đơn vị</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1.5.03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công tác hàng tháng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1.6.01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Tờ trình về việc đề nghị phê duyệt thành lập Hội đồng trường Cao đẳng Kỹ thuật Lý Tự Trọng TPHCM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41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1.6.02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Quyết định thành lập Hội đồng trường Trường Cao đẳng Kỹ thuật Lý Tự Trọng </w:t>
            </w:r>
            <w:r w:rsidR="00BC3131">
              <w:rPr>
                <w:rFonts w:asciiTheme="majorHAnsi" w:hAnsiTheme="majorHAnsi" w:cstheme="majorHAnsi"/>
                <w:sz w:val="26"/>
                <w:szCs w:val="26"/>
              </w:rPr>
              <w:t>Thành phố</w:t>
            </w:r>
            <w:r w:rsidR="003730BB">
              <w:rPr>
                <w:rFonts w:asciiTheme="majorHAnsi" w:hAnsiTheme="majorHAnsi" w:cstheme="majorHAnsi"/>
                <w:sz w:val="26"/>
                <w:szCs w:val="26"/>
                <w:lang w:val="en-US"/>
              </w:rPr>
              <w:t xml:space="preserve"> </w:t>
            </w:r>
            <w:r w:rsidRPr="00E939E1">
              <w:rPr>
                <w:rFonts w:asciiTheme="majorHAnsi" w:hAnsiTheme="majorHAnsi" w:cstheme="majorHAnsi"/>
                <w:sz w:val="26"/>
                <w:szCs w:val="26"/>
              </w:rPr>
              <w:t>Hồ Chí Minh nhiệm kỳ 2014 – 2019</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1.6.03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các Hội đồng thuộc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1.6.04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đơn vị trực thuộc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1.6.05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năm học 2016 – 2017; 2015 – 2016; 2014 – 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1.6.06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khen thưởng tập thể đạt danh hiệu Lao động xuất sắc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1.7.01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tự đánh giá Trường nghề chất lượng cao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1.7.02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quyết định ban hành quy định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1.7.03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trình thực hiện công việc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1.8.01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số 1309/QĐ-LTT-TC ngày 12/9/2013 và Quyết định đổi tên số 1883/QĐ-LTT-TC ngày 10/12/2014</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1.8.02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quyết định cử đi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1.8.03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bồi dưỡng nghiệp vụ tự đánh giá ngày 07/01/2015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1.8.04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và Biên bản nghiệm thu báo cáo tự đánh giá</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1.8.05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lang w:val="pt-BR"/>
              </w:rPr>
              <w:t>Kế hoạch số 333/KH-LTT-KT&amp;ĐBCL ngày 20/3/2015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1.9.01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số 08-QĐ/ĐU ngày 14 tháng 03 năm 2008</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1.9.02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công tác đảng năm 2014, 2015, 2016 của Đảng bộ trường Cao đẳng Lý Tự Trọng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1.9.03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số 271-QĐ/ĐU ngày 15/4/2015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1.9.04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số 56-QĐ/ĐU ngày 19/5/2015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1.9.05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công tác Đảng hàng năm; Báo cáo tổng hợp đánh giá chất lượng đảng viên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1.9.06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Nghị quyết tháng của BCH Đảng bộ, quí từng học kỳ theo kế hoạch đề ra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1.9.07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số 328-CV/ĐU về thông tin kế quả quyết định công nhận đảng bộ trong sạch vững mạnh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1.9.08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chế làm việc của BCH Đảng bộ</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1.9.10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Quyết định kết nạp đảng viên </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1.9.11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Quyết định của Đảng ủy Sở Giáo dục về </w:t>
            </w:r>
            <w:r w:rsidRPr="00E939E1">
              <w:rPr>
                <w:rFonts w:asciiTheme="majorHAnsi" w:hAnsiTheme="majorHAnsi" w:cstheme="majorHAnsi"/>
                <w:sz w:val="26"/>
                <w:szCs w:val="26"/>
              </w:rPr>
              <w:lastRenderedPageBreak/>
              <w:t>công nhận đánh giá chất lượng cơ sở đảng năm 2014, 2015, 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64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công nhận Công đoàn Cơ sở trường Cao đẳng Lý Tự Trọng, BCH Đoàn TNCS</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hoạt động công đoàn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hoạt động Công đoàn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hoạt động Đoàn TNCS HCM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hoạt động Đoàn TNCS HCM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Bằng khen và giấy khen các hoạt động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chương trình hành động năm học của tổ chức Công đoàn, Đoàn TNCS</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1.10.08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công nhận Danh hiệu thi đua đạt được của các tổ chức đoàn thể, tổ chức xã hội trong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1.11.01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Ban Thanh tra nhân dân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1.11.02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số 349/HD-CĐGD ngày 26 tháng 12 năm 2014 về tổ chức và hoạt động Ban thanh tra nhân dân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1.11.03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Quy chế thực hiện dân chủ trong hoạt động nhà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1.11.04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Quy chế hoạt động trường Cao đẳng Lý Tự Trọng </w:t>
            </w:r>
            <w:r w:rsidR="00BC3131">
              <w:rPr>
                <w:rFonts w:asciiTheme="majorHAnsi" w:hAnsiTheme="majorHAnsi" w:cstheme="majorHAnsi"/>
                <w:sz w:val="26"/>
                <w:szCs w:val="26"/>
              </w:rPr>
              <w:t>Thành phố</w:t>
            </w:r>
            <w:r w:rsidR="003730BB">
              <w:rPr>
                <w:rFonts w:asciiTheme="majorHAnsi" w:hAnsiTheme="majorHAnsi" w:cstheme="majorHAnsi"/>
                <w:sz w:val="26"/>
                <w:szCs w:val="26"/>
                <w:lang w:val="en-US"/>
              </w:rPr>
              <w:t xml:space="preserve"> </w:t>
            </w:r>
            <w:r w:rsidRPr="00E939E1">
              <w:rPr>
                <w:rFonts w:asciiTheme="majorHAnsi" w:hAnsiTheme="majorHAnsi" w:cstheme="majorHAnsi"/>
                <w:sz w:val="26"/>
                <w:szCs w:val="26"/>
              </w:rPr>
              <w:t>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1.11.05</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công tác thanh tra nội bộ năm học 2014-2015, 2015-2016, 2016-2017 và 2017-2018</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1.11.06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tháng công tác thanh tra nội bộ tháng, quý,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1.11.07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hàng tháng của các đơn vị; Báo cáo hàng tháng của Tổ Thanh tra – Pháp chế; Báo cáo hoạt động của Ban Thanh tra nhân dân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1.11.08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Nghị quyết tháng của BCH Đảng bộ,  Biên bản họp đảng ủy hàng tháng; Thông báo kết quả nội dung cuộc họp giao ban hàng tháng, Biên bản họp giao ban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1.11.09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hoạt động công tác thanh tra nội bộ</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định các đối tượng và thủ tục  hưởng các chế độ đối với HSSV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1.12.02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Kế hoạch học tập chính trị đầu khóa năm </w:t>
            </w:r>
            <w:r w:rsidRPr="00E939E1">
              <w:rPr>
                <w:rFonts w:asciiTheme="majorHAnsi" w:hAnsiTheme="majorHAnsi" w:cstheme="majorHAnsi"/>
                <w:sz w:val="26"/>
                <w:szCs w:val="26"/>
              </w:rPr>
              <w:lastRenderedPageBreak/>
              <w:t>2014, 2015, 2016, 2017 và Các tài liệu học tập đầu khóa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83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Chế độ công tác giảng viên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1.12.04</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chế chi tiêu nội bộ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liên quan đến các chế độ chính sách CBGVNV được hưởng: nghỉ lễ, phụ cấp ưu đãi, phụ cấp thâm niên, phụ cấp độc hại</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1.12.06</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về việc Hướng dẩn thủ tục miễn, giảm học phí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1.12.07</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Biểu thống kê số liệu ký xác nhận cho HSSV để bổ túc hồ sơ vay vốn tại các ngân hàng chính sách tại địa phương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Quyết định và danh sách trợ cấp xã hội cho HSSV là người DTTS, MCCM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giấy xác nhận là HSSV để hưởng chính sách ưu đãi tại địa phương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Quyết định và danh sách HSSV được miễn giảm học phí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1.12.11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Quyết định và danh sách xét cấp học bổng khuyến khích học tập cho HSSV từng học kỳ theo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1.12.12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Nội quy cơ quan trường Lý Tự trọng </w:t>
            </w:r>
            <w:r w:rsidR="00BC3131">
              <w:rPr>
                <w:rFonts w:asciiTheme="majorHAnsi" w:hAnsiTheme="majorHAnsi" w:cstheme="majorHAnsi"/>
                <w:sz w:val="26"/>
                <w:szCs w:val="26"/>
              </w:rPr>
              <w:t>Thành phố</w:t>
            </w:r>
            <w:r w:rsidR="003730BB">
              <w:rPr>
                <w:rFonts w:asciiTheme="majorHAnsi" w:hAnsiTheme="majorHAnsi" w:cstheme="majorHAnsi"/>
                <w:sz w:val="26"/>
                <w:szCs w:val="26"/>
                <w:lang w:val="en-US"/>
              </w:rPr>
              <w:t xml:space="preserve"> </w:t>
            </w:r>
            <w:r w:rsidRPr="00E939E1">
              <w:rPr>
                <w:rFonts w:asciiTheme="majorHAnsi" w:hAnsiTheme="majorHAnsi" w:cstheme="majorHAnsi"/>
                <w:sz w:val="26"/>
                <w:szCs w:val="26"/>
              </w:rPr>
              <w:t>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1.12.13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định về chế độ công tác giảng viên viên năm 2015, 2016,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1.12.14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xây dựng thời khóa biểu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1.12.15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phân công khối lượng giảng dạy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và công văn của Bộ giáo dục và đào tạo, Sở GDĐT TP.HCM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giấy chứng nhận đăng ký hoạt động dạy nghề, đào tạo ngành tiếng Anh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số 884/TCDN-DNCQ ngày 28 tháng 5 năm 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2.1.04</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giấy chứng nhận đăng ký hoạt động giáo dục nghề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chương trình đào tạo và chuẩn đầu ra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điều kiện dự thi, xét công nhận tốt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định Chuẩn đầu ra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103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lttc.edu.vn/congkhaigiaoduc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2.1.09</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Niên giám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2.2.01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Đề án tuyển sinh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2.2.02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tuyển sinh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2.2.03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Hồ sơ đăng ký xét tuyển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2.3.01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xác định chỉ tiêu tuyển sinh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2.3.02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Hội đồng tuyển sinh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2.3.03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thư ký hội đồng tuyển sinh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2.3.04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tuyển sinh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2.3.05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phê duyệt danh sách trúng tuyển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2.3.06</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kết quả tuyển sinh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2.3.07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phân lớp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2.3.08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thanh kiểm tra công tác tuyển sinh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2.4.01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hợp nhu cầu của người học về phương thức tổ chức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2.4.02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Văn bản 03 phương thức tổ chức đào tạo đáp ứng nhu cầu người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2.4.03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hình thức tổ chức, ngành/nghề, trình độ, số lượng tuyển sinh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2.4.04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khảo sát sinh viên sau khi tốt nghiệp có việc làm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2.5.01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Chương trình đào tạo các ngành, nghề</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2.5.02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Chương trình đào tạo các ngành, nghề của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2.5.03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Chương trình đào tạo liên thông từ trung cấp lên cao đẳng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2.5.04</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đào tạo trung cấp, cao đẳng năm học 2015-2016, 2016-2017 và 2017-2018</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2.5.05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phân công khối lượng giảng dạy học kỳ</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2.5.06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Thời khóa biểu từng học kỳ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2.6.01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Quyết định ban hành quy định tổ chức thực hiện chương trình đào tạo trình độ trung cấp, cao đẳng theo phương thức tích lũy tín chỉ; quy chế kiểm tra, thi, xét công nhận tốt nghiệp tại trường Cao đẳng Kỹ thuật Lý Tự Trọng </w:t>
            </w:r>
            <w:r w:rsidR="00BC3131">
              <w:rPr>
                <w:rFonts w:asciiTheme="majorHAnsi" w:hAnsiTheme="majorHAnsi" w:cstheme="majorHAnsi"/>
                <w:sz w:val="26"/>
                <w:szCs w:val="26"/>
              </w:rPr>
              <w:t>Thành phố</w:t>
            </w:r>
            <w:r w:rsidR="003730BB">
              <w:rPr>
                <w:rFonts w:asciiTheme="majorHAnsi" w:hAnsiTheme="majorHAnsi" w:cstheme="majorHAnsi"/>
                <w:sz w:val="26"/>
                <w:szCs w:val="26"/>
                <w:lang w:val="en-US"/>
              </w:rPr>
              <w:t xml:space="preserve"> </w:t>
            </w:r>
            <w:r w:rsidRPr="00E939E1">
              <w:rPr>
                <w:rFonts w:asciiTheme="majorHAnsi" w:hAnsiTheme="majorHAnsi" w:cstheme="majorHAnsi"/>
                <w:sz w:val="26"/>
                <w:szCs w:val="26"/>
              </w:rPr>
              <w:t>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2.6.02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Quyết định ban hành quy định đào tạo cao đẳng hệ chính quy theo học chế tín chỉ tại trường Cao đẳng Kỹ thuật Lý Tự Trọng </w:t>
            </w:r>
            <w:r w:rsidR="00BC3131">
              <w:rPr>
                <w:rFonts w:asciiTheme="majorHAnsi" w:hAnsiTheme="majorHAnsi" w:cstheme="majorHAnsi"/>
                <w:sz w:val="26"/>
                <w:szCs w:val="26"/>
              </w:rPr>
              <w:t>Thành phố</w:t>
            </w:r>
            <w:r w:rsidR="003730BB">
              <w:rPr>
                <w:rFonts w:asciiTheme="majorHAnsi" w:hAnsiTheme="majorHAnsi" w:cstheme="majorHAnsi"/>
                <w:sz w:val="26"/>
                <w:szCs w:val="26"/>
                <w:lang w:val="en-US"/>
              </w:rPr>
              <w:t xml:space="preserve"> </w:t>
            </w:r>
            <w:r w:rsidRPr="00E939E1">
              <w:rPr>
                <w:rFonts w:asciiTheme="majorHAnsi" w:hAnsiTheme="majorHAnsi" w:cstheme="majorHAnsi"/>
                <w:sz w:val="26"/>
                <w:szCs w:val="26"/>
              </w:rPr>
              <w:t>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2.6.03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quy chế đào tạo trong dạy nghề hệ chính quy</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129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2.6.04</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Tổ thanh tra - Pháp chế</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2.6.05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tháng về  tình hình vi phạm của CB-GV-NV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2.6.06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Kết quả dự giờ, kiểm tra toàn diện từng học kỳ của khoa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2.6.07</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Hồ sơ giáo viên - Lịch giảng dạy học kỳ, giáo án, sổ tay giáo viên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2.6.08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kết quả dự giờ, kiểm tra toàn diện giáo viên từng học kỳ, cả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2.6.09</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báo cáo sơ kết học kỳ, tổng kết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2.7.01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họp HĐKHĐT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2.7.02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HĐĐT năm học cũ và nhiệm vụ hoạt động đào tạo năm học mới</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2.7.03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đối thoại với HSSV- P.CTCTHSSV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2.7.04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khảo sát ý kiến của doanh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2.7.05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 chức Hội thảo chuyên đề, ngày Hội việc làm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2.7.06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HSSV thực tập tại cơ sở sản xuất, doanh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2.7.07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HSSV thực hành, thực tập tại doanh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2.7.08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tham quan doanh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2.7.09</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thực tập tốt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2.8.01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dự giờ, thao giảng cấp khoa và hội giảng cấp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2.8.02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Lịch dự giảng của giáo viên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2.8.03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Hồ sơ của giáo viên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2.9.01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hằng năm của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2.9.02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thống kê các phòng được lắp máy chiếu</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2.9.03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Bài giảng điện tử</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2.9.04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Bài tập yêu cầu báo cáo bằng PowerPoint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2.9.05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phần mềm quản lý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định chức năng, nhiệm vụ của các đơn vị trong toàn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về một số quy định và chấn chỉnh kỷ cương, nề nếp, giờ giấc làm việc số 1555/TB-LTT ngày 21/10/2014</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công tác thanh tra nội bộ</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2.10.04</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đào tạo Trung cấp, Cao đẳng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Thời khóa biểu</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giảng dạy của giáo viên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158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2.10.07</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định về việc thực hiện dự giờ, kiểm tra toàn diện, tổ chức thao giảng cấp khoa và hội giảng cấp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2.10.08</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dự giờ và kiểm tra hồ sơ chuyên môn, do khoa xây dựng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về công tác ra đề, coi chấm thi</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tình hình vi phạm của CB-GV-NV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2.10.11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kết quả dự giờ, kiểm tra toàn diện từng học kỳ của khoa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2.10.12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công tác thanh tra nội bộ</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2.10.13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thực hiện nhiệm vụ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2.11.01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hoạt động dạy và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2.11.02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tình hình thực hiện kỷ cương nề nếp và quy định của Nhà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2.11.03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sĩ số học sinh sinh viên hằng tháng, Báo cáo công tác thực hiện hằng tháng; Báo cáo tổng kết công tác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2.11.04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 chức các hoạt động phong trào, chương trình, cuộc thi do Công đoàn, đoàn Thanh niên – Hội sinh viên trưởng tổ chức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2.11.05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 chức hội thảo, Hội thao cấp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2.11.06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Nội dung biên bản họp giao ban hàng tháng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2.12.01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Quy định Đào tạo cao đẳng hệ chính quy theo học chế tín chỉ tại trường cao đẳng Lý Tự Trọng </w:t>
            </w:r>
            <w:r w:rsidR="00BC3131">
              <w:rPr>
                <w:rFonts w:asciiTheme="majorHAnsi" w:hAnsiTheme="majorHAnsi" w:cstheme="majorHAnsi"/>
                <w:sz w:val="26"/>
                <w:szCs w:val="26"/>
              </w:rPr>
              <w:t>Thành phố</w:t>
            </w:r>
            <w:r w:rsidR="003730BB">
              <w:rPr>
                <w:rFonts w:asciiTheme="majorHAnsi" w:hAnsiTheme="majorHAnsi" w:cstheme="majorHAnsi"/>
                <w:sz w:val="26"/>
                <w:szCs w:val="26"/>
                <w:lang w:val="en-US"/>
              </w:rPr>
              <w:t xml:space="preserve"> </w:t>
            </w:r>
            <w:r w:rsidRPr="00E939E1">
              <w:rPr>
                <w:rFonts w:asciiTheme="majorHAnsi" w:hAnsiTheme="majorHAnsi" w:cstheme="majorHAnsi"/>
                <w:sz w:val="26"/>
                <w:szCs w:val="26"/>
              </w:rPr>
              <w:t>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2.12.02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Quy định Đào tạo nghề tại trường cao đẳng Lý Tự Trọng </w:t>
            </w:r>
            <w:r w:rsidR="00BC3131">
              <w:rPr>
                <w:rFonts w:asciiTheme="majorHAnsi" w:hAnsiTheme="majorHAnsi" w:cstheme="majorHAnsi"/>
                <w:sz w:val="26"/>
                <w:szCs w:val="26"/>
              </w:rPr>
              <w:t>Thành phố</w:t>
            </w:r>
            <w:r w:rsidR="003730BB">
              <w:rPr>
                <w:rFonts w:asciiTheme="majorHAnsi" w:hAnsiTheme="majorHAnsi" w:cstheme="majorHAnsi"/>
                <w:sz w:val="26"/>
                <w:szCs w:val="26"/>
                <w:lang w:val="en-US"/>
              </w:rPr>
              <w:t xml:space="preserve"> </w:t>
            </w:r>
            <w:r w:rsidRPr="00E939E1">
              <w:rPr>
                <w:rFonts w:asciiTheme="majorHAnsi" w:hAnsiTheme="majorHAnsi" w:cstheme="majorHAnsi"/>
                <w:sz w:val="26"/>
                <w:szCs w:val="26"/>
              </w:rPr>
              <w:t>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2.12.03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thức thi, ra đề thi học kỳ</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2.12.04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hội đồng thi tốt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2.12.05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hội đồng xét tốt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2.12.06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định tính điểm rèn luyện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2.12.07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cấp bằng, chứng chỉ</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2.12.08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Quy định tổ chức thực hiện chương trình đào tạo trung cấp và cao đẳng 713/QĐ-LTT-ĐT ngày 19/7/2017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2.12.09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chế rèn luyện HSSV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180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2.13.01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Báo cáo sơ kết học kỳ 1</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181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2.13.02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Báo cáo tổng kết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182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2.13.03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thống kê cơ sở dữ liệu năm học cho Bộ GD&amp;ĐT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183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2.13.04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công khai giáo dục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184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2.13.05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Công bố số liệu hàng năm về người tốt nghiệp trên trang web của trường </w:t>
            </w:r>
            <w:r w:rsidRPr="00E939E1">
              <w:rPr>
                <w:rFonts w:asciiTheme="majorHAnsi" w:hAnsiTheme="majorHAnsi" w:cstheme="majorHAnsi"/>
                <w:sz w:val="26"/>
                <w:szCs w:val="26"/>
              </w:rPr>
              <w:lastRenderedPageBreak/>
              <w:t>ltt.edu.vn/Đào tạo/tra cứu văn bằng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185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2.13.06</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thống kê khảo sát ý kiến các doanh nghiệp về kiến thức, trình độ tay nghề của sinh viên tốt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186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2.13.07</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hội thảo giữa nhà trường với các doanh nghiệp, cựu học sinh, sinh viên đã tốt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187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2.13.08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thu thập thông tin số liệu về việc làm và thu nhập của sinh viên sau khi tốt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188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2.13.09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điều tra khảo sát thu thập thông tin về việc làm của người tốt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189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Quy chế đào tạo cho từng bậc, hệ đào tạo cao đẳng tại trường: Quy định Đào tạo cao đẳng hệ chính quy theo học chế tín chỉ tại trường cao đẳng Lý Tự Trọng </w:t>
            </w:r>
            <w:r w:rsidR="00BC3131">
              <w:rPr>
                <w:rFonts w:asciiTheme="majorHAnsi" w:hAnsiTheme="majorHAnsi" w:cstheme="majorHAnsi"/>
                <w:sz w:val="26"/>
                <w:szCs w:val="26"/>
              </w:rPr>
              <w:t>Thành phố</w:t>
            </w:r>
            <w:r w:rsidR="003730BB">
              <w:rPr>
                <w:rFonts w:asciiTheme="majorHAnsi" w:hAnsiTheme="majorHAnsi" w:cstheme="majorHAnsi"/>
                <w:sz w:val="26"/>
                <w:szCs w:val="26"/>
                <w:lang w:val="en-US"/>
              </w:rPr>
              <w:t xml:space="preserve"> </w:t>
            </w:r>
            <w:r w:rsidRPr="00E939E1">
              <w:rPr>
                <w:rFonts w:asciiTheme="majorHAnsi" w:hAnsiTheme="majorHAnsi" w:cstheme="majorHAnsi"/>
                <w:sz w:val="26"/>
                <w:szCs w:val="26"/>
              </w:rPr>
              <w:t>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190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điểm các học phần của các khoá</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191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tổng kết học kỳ,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192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chấm điểm rèn luyện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193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Thống kê kết quả rèn luyện học kỳ,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194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Mẫu đề nghị cấp phát bảng điểm cho HSSV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195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Hệ thống tập tin điện tử lưu trữ kết quả học tập trên máy tính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196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sách lưu trữ điểm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197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định của Bộ Giáo dục và Đào tạo về văn bằng chứng chỉ</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198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Bằng tốt nghiệp các bậc đào tạo, các chứng chỉ</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199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2.14.11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cấp phát bằng tốt nghiệp cao đẳng hệ chính quy, bằng tốt nghiệp trung cấp chuyên nghiệp hệ chính quy</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200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2.14.12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Mẫu giấy chứng nhận tốt nghiệp tạm thời</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201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2.14.13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công nhận tốt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202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2.14.14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tiêu hủy phôi bằng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203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2.14.15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Giấy đề nghị cấp bản sao từ sổ gốc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204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2.14.16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Mẫu bằng tốt nghiệp bản sao từ sổ gốc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205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2.14.17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cấp phát bằng tốt nghiệp (bản sao từ sổ gốc)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206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2.14.18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kết luận thanh tra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207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2.15.01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thi,  kiểm tra, tổng kết học kỳ, năm học cho các khóa học HKII 13-14, NH 14-15, NH 15-16, NH 16-17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208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2.15.02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Kế hoạch thi kiểm tra, tổng kết học kỳ, năm </w:t>
            </w:r>
            <w:r w:rsidRPr="00E939E1">
              <w:rPr>
                <w:rFonts w:asciiTheme="majorHAnsi" w:hAnsiTheme="majorHAnsi" w:cstheme="majorHAnsi"/>
                <w:sz w:val="26"/>
                <w:szCs w:val="26"/>
              </w:rPr>
              <w:lastRenderedPageBreak/>
              <w:t>học, thi, xét tốt nghiệp của các bậc CĐ: 11 CĐ, 12 CĐ, 13 CĐ, 14 CĐ; TCCN: 12 TC, 13 TC, 14 TC, 15 TN, 15 TCT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209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2.15.03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đề nghị cấp phôi bằng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210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2.15.04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hủy phôi bằng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211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2.15.05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quyết định bổ sung, thay đổi thành viên hội đồng tốt nghiệp 13TC, 12 CĐ</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212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2.15.06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và danh sách công nhận đủ điều kiện dự thi, công nhận tốt nghiệp bổ sung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213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2.15.07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điều kiện công nhận TN của TCCN, CĐ</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214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2.15.08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đủ điều kiện dự thi tốt nghiệp văn hóa, Thông báo gia hạn thời gian nộp bản sao bằng THPT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215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2.16.01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2822/QĐ-BGDĐT ngày 31/5/2007; Quyết định 5449/QĐ-BGDĐT ngày 27/8/2007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216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2.16.02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Chương trình đào tạo liên thông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217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2.16.03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phân bổ chỉ tiêu đào tạo cao đẳng liên thông năm 2015, 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218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2.16.04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Chương trình đào tạo liên thông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219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2.16.05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công tác tuyển sinh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220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2.16.06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đào tạo các nghề của trường, tiến độ đào tạo theo từng học kì,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221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2.16.07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tuyển sinh đào tạo liên thông tại trường cao đẳng Lý Tự Trọng TP.HCM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222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2.16.08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HSSV trúng tuyển liên thông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223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2.16.09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lớp đào tạo liên thông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224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2.16.10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điểm điểm tổng kết học kỳ/ năm học/khóa học của hệ liên thông các khóa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225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2.16.11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tốt nghiệp và danh sách sinh viên liên thông tốt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226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2.16.12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Hợp đồng hợp tác triển khai thực hiện đào tạo liên thông với Trường Đại học Sư phạm Kỹ thuật TP.HCM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227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2.16.13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chương trình đào tạo liên thông cao đẳng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228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2.17.01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sách, hồ sơ lưu trữ kết quả học tập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229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2.17.02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điểm các học phần của các khóa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230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2.17.03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Phần mềm PMT-EMS Education hệ thống quản lý giáo dục của trường Cao đẳng Lý Tự Trọng Tp. 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231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2.17.04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Tập tin excel về bảng điểm tổng kết học </w:t>
            </w:r>
            <w:r w:rsidRPr="00E939E1">
              <w:rPr>
                <w:rFonts w:asciiTheme="majorHAnsi" w:hAnsiTheme="majorHAnsi" w:cstheme="majorHAnsi"/>
                <w:sz w:val="26"/>
                <w:szCs w:val="26"/>
              </w:rPr>
              <w:lastRenderedPageBreak/>
              <w:t>phần, kết quả học tập học kỳ, năm học theo lớp, bảng tổng kết kết quả học tập toàn khóa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232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2.17.05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xét được học tiếp, tạm ngừng học, buộc thôi học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233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2.17.06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Hồ sơ công nhận kết quả tốt nghiệp cho HSSV các lớp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234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2.17.07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về tình hình, số liệu việc cấp văn bằng, chứng chỉ theo yêu cầu của Bộ Giáo dục và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235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2.17.08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cấp phát văn bằng, chứng chỉ</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236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2.17.09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hồ sơ, tài liệu liên quan đến tổ chức thi kết thúc học phần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237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2.17.10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Hồ sơ về công tác chấm phúc khảo các bài thi kết thúc học phần, thi tốt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238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2.17.11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nộp bài thi tốt nghiệp có chữ ký của HSSV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239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2.17.12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đề thi đã sử dụng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240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2.17.13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Bài thi sau khi ráp phách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241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tuyển dụng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242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đào tạo, bồi dưỡng nâng cao trình độ chuyên môn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243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đánh giá, phân loại công chức, viên chức, người lao động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244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3.1.04</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Mục thông báo trên website lttc.edu.vn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245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công tác tháng của nhà trường, biên bản họp tháng của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246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3.2.01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phê duyệt chỉ tiêu biên chế</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247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3.2.02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Hội đồng xét cử viên chức đi học sau đại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248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3.2.03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đề cử CB, VC đi học sau đại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249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3.2.04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đánh giá, phân loại CB, VC, NLĐ</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250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3.2.05</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phân loại CB, VC, NLĐ của từng đơn vị</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251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3.2.06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tuyển dụng trên báo Người lao động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252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3.2.07</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Quy chế chi tiêu nội bộ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253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3.2.08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công tác tổ chức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254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3.2.09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tổng hợp phân loại CBQL,VC, NLĐ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255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3.3.01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phân công chuyên môn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256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3.3.02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giáo viên thỉnh giảng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257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3.3.03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Mục tổ chức, nhân sự trong Báo cáo tổng kết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258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3.3.04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Hợp đồng ký kết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259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3.3.05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CB-GV tham gia lớp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260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3.3.06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tình hình khóa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261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3.4.01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CB, GV, NV toàn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262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3.4.02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Quy định chế độ công tác giảng viên</w:t>
            </w:r>
          </w:p>
        </w:tc>
      </w:tr>
      <w:tr w:rsidR="00E939E1" w:rsidRPr="00E939E1" w:rsidTr="00DD5B4C">
        <w:trPr>
          <w:trHeight w:val="39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263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3.4.03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Quy định thi đua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264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3.4.04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thi đua hàng tháng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265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3.4.05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họp thường trực Hội đồng thi đua hàng tháng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266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3.4.06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tổng hợp phân loại, đánh giá CB, VC, NLĐ</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267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3.5.01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học sinh, sinh viên các lớp năm 2014; 2015; 2016;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268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3.5.02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giảng viên hợp đồng thỉnh giảng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269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3.5.03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thống kê tỉ lệ quy đổi người học/nhà giáo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270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3.5.04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đào tạo toàn khóa theo từng nghề</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271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3.5.05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Tiến độ đào tạo các năm 2014, 2015, 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272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3.5.06</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Thời khóa biểu các năm 2014, 2015, 2016,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273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3.5.07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phân công chuyên môn của đơn vị</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274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3.5.08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giáo viên, giảng viên dạy mỗi môn học – Tổng hợp vượt giờ năm 2014, 2015, 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275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3.5.09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tình hình nhân sự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276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3.6.01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277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3.6.02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Giấy chứng nhận đăng ký hoạt động dạy nghề</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278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3.6.03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về việc giao cho trường Cao đẳng Kỹ thuật Lý Tự Trọng TP.HCM đào tạo ngành Tiếng anh hệ chính quy</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279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3.6.04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đào tạo trung cấp, cao đẳng và đại học từ năm học 2014 – 2015 đến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280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3.6.05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Giáo án của GV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281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3.6.06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lên lớp, Sổ đầu bài</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282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3.6.07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tay GV, Sổ tay GVCN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283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3.6.08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Lịch giảng dạy của GV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284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3.6.09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đầu bài, Phiếu báo dạy bù của GV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285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3.6.10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định về việc thực hiện dự giờ, kiểm tra chuyên môn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286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3.6.11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dự giờ, Biên bản họp góp ý, phiếu kiểm tra chuyên môn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287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3.7.01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Khoản j Điều 24 trong Quy chế chi tiêu nội bộ</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288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3.7.02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Điều 10 và phụ lục 1 trong chế độ công tác giảng viên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289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3.7.03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Thời khóa biểu khóa học của CBGV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290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3.7.04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Đơn cam kết đi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291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3.7.05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 chức hội giảng cấp khoa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292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3.7.06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họp Hội đồng CDIO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293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3.8.01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học tập nâng cao trình độ chuyên môn nghiệp vụ</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294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3.8.02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CB, GV, NV tham gia các lớp bồi dưỡng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295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3.8.03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công tác đào tạo, bồi dưỡng trong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296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3.9.01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Quyết định  cử  nhà giáo đi thực tập tại đơn vị sử dụng lao động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297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3.9.02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nhà giáo đi thực tập tại đơn vị sử dụng lao động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298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3.10.01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công tác đào tạo, bồi dưỡng trong năm và phương hướng nhiệm vụ năm học mới</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299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3.10.03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công tác đào tạo, bồi dưỡng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300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3.11.01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trích ngang lý lịch Ban Giám hiệu</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301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3.11.02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bổ nhiệm Hiệu trưởng; Phó Hiệu trưởng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302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3.11.03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phân công nhiệm vụ các thành viên Ban giám hiệu</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303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3.11.04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công nhận tập thể lao động xuất sắc năm học 2014 – 2015,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304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3.11.05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3730BB" w:rsidRDefault="00E939E1" w:rsidP="003730BB">
            <w:pPr>
              <w:spacing w:after="0" w:line="240" w:lineRule="auto"/>
              <w:jc w:val="both"/>
              <w:rPr>
                <w:rFonts w:asciiTheme="majorHAnsi" w:hAnsiTheme="majorHAnsi" w:cstheme="majorHAnsi"/>
                <w:sz w:val="26"/>
                <w:szCs w:val="26"/>
                <w:lang w:val="en-US"/>
              </w:rPr>
            </w:pPr>
            <w:r w:rsidRPr="00E939E1">
              <w:rPr>
                <w:rFonts w:asciiTheme="majorHAnsi" w:hAnsiTheme="majorHAnsi" w:cstheme="majorHAnsi"/>
                <w:sz w:val="26"/>
                <w:szCs w:val="26"/>
              </w:rPr>
              <w:t>Quyết định tặng cờ thi đua năm học 2016 – 2017 cho các tập thể thuộc Sở</w:t>
            </w:r>
            <w:r w:rsidR="003730BB">
              <w:rPr>
                <w:rFonts w:asciiTheme="majorHAnsi" w:hAnsiTheme="majorHAnsi" w:cstheme="majorHAnsi"/>
                <w:sz w:val="26"/>
                <w:szCs w:val="26"/>
              </w:rPr>
              <w:t xml:space="preserve"> GD&amp;ĐT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305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3.11.06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Tờ trình và Quyết định công nhận danh hiệu Lao động tiên tiến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306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3.12.01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trích ngang lý lịch đội ngũ CBQL</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307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3.12.02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trình bổ nhiệm, bổ nhiệm lại, luân chuyển, từ chức, miễn nhiệm viên chức, người lao động tại Trường Cao đẳng Kỹ thuật Lý Tự Trọng TPHCM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308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3.12.03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Kết quả bỏ phiếu tín nhiệm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309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3.13.01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kê khai lý lịch CB, VC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310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3.13.02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bổ nhiệm viên chức quản lý</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311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3.13.03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đánh giá, phân loại CBQL</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312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3.14.01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cử viên chức tham gia tập huấn; bồi dưỡng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313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3.14.02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cử viên chức tham gia lớp Lý luận Chính trị</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314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3.15.01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trích ngang lý lịch đội ngũ VC, NLĐ</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315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3.15.02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công tác thi đua năm học 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316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3.15.03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kết quả đánh giá, phân loại năm học</w:t>
            </w:r>
            <w:r w:rsidRPr="00E939E1">
              <w:rPr>
                <w:rFonts w:asciiTheme="majorHAnsi" w:hAnsiTheme="majorHAnsi" w:cstheme="majorHAnsi"/>
                <w:b/>
                <w:bCs/>
                <w:sz w:val="26"/>
                <w:szCs w:val="26"/>
              </w:rPr>
              <w:t xml:space="preserve"> </w:t>
            </w:r>
            <w:r w:rsidRPr="00E939E1">
              <w:rPr>
                <w:rFonts w:asciiTheme="majorHAnsi" w:hAnsiTheme="majorHAnsi" w:cstheme="majorHAnsi"/>
                <w:sz w:val="26"/>
                <w:szCs w:val="26"/>
              </w:rPr>
              <w:t>2014 – 2015; 2015 – 2016; 2016 –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317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3.15.04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kết quả học tập bồi dưỡng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318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3.15.05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họp Hội đồng xét cử viên chức đi học sau đại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319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3.15.06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cử viên chức đi học sau đại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320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Quyết định cấp phép mở ngành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321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Giấy chứng nhận đăng ký hoạt động dạy nghề</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322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Giấy chứng nhận Đăng ký bổ sung hoạt động Giáo dục nghề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323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Quyết định ban hành chương trình đào tạo các ngành, nghề của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324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mục giáo dục đào tạo cấp IV trình độ cao đẳng, đại học, Danh mục giáo dục đào tạo cấp IV trình độ cao đẳng, trung cấp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325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4.2.01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chuyển đổi tên ngành đào tạo trình độ cao đẳng theo Thông tư số 14/2010/TT-BGDĐT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326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4.2.02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về xác nhận danh mục ngành đào tạo cấp IV trình độ TCCN đối với trường Cao đẳng Kỹ thuật Lý Tự Trọng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327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4.2.03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884/TCDN-DNCQ ngày 28 tháng 5 năm 2015 về việc tổ chức đào tạo liên thông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328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4.2.04</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Quyết định thành lập Ban xây dựng, chuyển đổi chương trình đào tạo theo luật giáo dục </w:t>
            </w:r>
            <w:r w:rsidRPr="00E939E1">
              <w:rPr>
                <w:rFonts w:asciiTheme="majorHAnsi" w:hAnsiTheme="majorHAnsi" w:cstheme="majorHAnsi"/>
                <w:sz w:val="26"/>
                <w:szCs w:val="26"/>
              </w:rPr>
              <w:lastRenderedPageBreak/>
              <w:t>nghề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329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4.2.05</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Hội đồng nghiệm thu, thẩm định chương trình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330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4.2.06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họp xét duyệt chương trình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331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4.2.07</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chương trình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332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4.3.01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Chương trình học phần chi tiết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333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4.4.01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thẩm định chương trình đào tạo của trường Đại học Công nghiệp TP.HCM, Đại học Công nghệ TP.HCM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334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4.4.02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mở ngành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335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4.4.03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Hội đồng biên soạn, thẩm định chương trình CDIO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336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4.4.04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giáo viên, giảng viên tham gia biên soạn chương trình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337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4.4.05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Doanh nghiệp, đơn vị sử dụng lao động tham gia biên soạn chương trình đào tao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338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4.4.06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chuyên gia, cán bộ chuyên về lãnh vực giáo dục tham gia biên soạn chương trình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339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4.4.07</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khảo sát học sinh sinh viên về việc làm sau khi tốt nghiệp;</w:t>
            </w:r>
            <w:r w:rsidR="003730BB">
              <w:rPr>
                <w:rFonts w:asciiTheme="majorHAnsi" w:hAnsiTheme="majorHAnsi" w:cstheme="majorHAnsi"/>
                <w:sz w:val="26"/>
                <w:szCs w:val="26"/>
                <w:lang w:val="en-US"/>
              </w:rPr>
              <w:t xml:space="preserve"> </w:t>
            </w:r>
            <w:r w:rsidRPr="00E939E1">
              <w:rPr>
                <w:rFonts w:asciiTheme="majorHAnsi" w:hAnsiTheme="majorHAnsi" w:cstheme="majorHAnsi"/>
                <w:sz w:val="26"/>
                <w:szCs w:val="26"/>
              </w:rPr>
              <w:t>Phiếu khảo sát năng lực của học sinh sinh viên tại các Doanh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340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4.4.08</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góp ý của các Doanh nghiệp, đơn vị sử dụng lao động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341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4.5.01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Tổng kết học kỳ 2 của các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342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4.5.02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Phiếu nhu cầu ngành nghề khác thu hút nhiều lao động </w:t>
            </w:r>
            <w:r w:rsidR="00BC3131">
              <w:rPr>
                <w:rFonts w:asciiTheme="majorHAnsi" w:hAnsiTheme="majorHAnsi" w:cstheme="majorHAnsi"/>
                <w:sz w:val="26"/>
                <w:szCs w:val="26"/>
              </w:rPr>
              <w:t>Thành phố</w:t>
            </w:r>
            <w:r w:rsidR="003730BB">
              <w:rPr>
                <w:rFonts w:asciiTheme="majorHAnsi" w:hAnsiTheme="majorHAnsi" w:cstheme="majorHAnsi"/>
                <w:sz w:val="26"/>
                <w:szCs w:val="26"/>
                <w:lang w:val="en-US"/>
              </w:rPr>
              <w:t xml:space="preserve"> </w:t>
            </w:r>
            <w:r w:rsidRPr="00E939E1">
              <w:rPr>
                <w:rFonts w:asciiTheme="majorHAnsi" w:hAnsiTheme="majorHAnsi" w:cstheme="majorHAnsi"/>
                <w:sz w:val="26"/>
                <w:szCs w:val="26"/>
              </w:rPr>
              <w:t>Hồ Chí Minh giai đoạn 2013-2015, xu hướng đến 2020</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343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4.5.03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Thông báo về việc tổ chức ngày hội việc làm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344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4.5.04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Tờ trình, đề nghị đổi môn học, học phần, số tín chỉ của các khoa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345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4.5.05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họp nghiệm thu chương trình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346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4.5.06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chương trình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347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4.5.07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thống kê số liệu đạt được các phiếu khảo sát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348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4.6.01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chương trình đào tạo các bậc Cao đẳng, Trung cấp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349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4.6.02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chương trình đào tạo liên thông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350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4.6.03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Chương trình đào tạo liên thông Cao đẳng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351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4.6.04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Chương trình đào tạo của các Trường ĐH: Sư phạm Kỹ thuật TP. HCM, Công nghiệp </w:t>
            </w:r>
            <w:r w:rsidRPr="00E939E1">
              <w:rPr>
                <w:rFonts w:asciiTheme="majorHAnsi" w:hAnsiTheme="majorHAnsi" w:cstheme="majorHAnsi"/>
                <w:sz w:val="26"/>
                <w:szCs w:val="26"/>
              </w:rPr>
              <w:lastRenderedPageBreak/>
              <w:t>TP.HCM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352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4.7.01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Chương trình Đào tạo Cao đẳng chuyên nghiệp khóa 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353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4.7.02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đề nghị thay đổi, điều chỉnh, bổ sung chương trình của các khoa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354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4.7.03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Quyết định thành lập Hội đồng thẩm định, nghiệm thu</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355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4.7.04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3 năm về hoạt động đào tạo và phương hướng nhiệm vụ giai đoạn 2018-2020</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356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4.7.05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Chương trình Đào tạo Cao đẳng, Trung cấp khóa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357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4.7.06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mục ngành, nghề đào tạo, biên soạn, chuyển đổi chương trình Giáo dục nghề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358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4.8.01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chương trình đào tạo khóa 2014, 2015, 2016,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359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4.8.02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đi tham quan các doanh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360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4.9.01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Chương trình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361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4.9.02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họp về xây dựng chương trình liên thông Cao đẳng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362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4.9.03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ban hành Chương trình đào tạo liên thông Cao đẳng chuyên nghiệp 2015, 2016; liên thông Cao đẳng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363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4.9.04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chế  đào tạo Nghề, Cao đẳng,Trung cấp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364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4.9.05</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tay giáo dục định hướng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365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4.9.06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Quyết định ban hành Quy chế  đào tạo Nghề, Cao đẳng,Trung cấp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366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4.9.07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Đơn xin miễn học, miễn thi môn học được phê duyệt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367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4.10.01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mục giáo trình các học phần, môn học của các nghề</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368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4.10.02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 in các giáo trình của các học phần, môn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369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4.10.03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Chương trình đào tạo theo giấy chứng nhận đăng ký hoạt động giáo dục nghề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370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4.10.04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họp các bộ môn về lựa chọn giáo trình; Tờ trình của các khoa; danh muc các giáo trình được lựa chọn cho từng mô đun/môn học theo từng nghề</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371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4.11.01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Hội đồng thẩm định nghiệm thu biên soạn giáo trình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372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4.12.01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Phiếu/biên bản đánh giá giáo trình của Hội đồng thẩm định nghiệm thu biên soạn giáo trình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373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4.12.02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phê duyệt và đưa vào sử dụng các giáo trình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374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4.12.03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Chương trình chi tiết các học phần, môn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375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4.12.04</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mục các giáo trình các học phần môn học các nghề</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376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4.12.05</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thu thập ý kiến đánh giá của gv, cán bộ, người học về giáo trình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377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4.12.06</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khảo sát thu thập ý kiến đánh giá của gv, cán bộ, người học về giáo trình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378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4.12.07</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tổng hợp kết quả khảo sát thu thập ý kiến đánh giá của gv, cán bộ, người học về giáo trình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379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4.12.08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kết quả vệc thực hiện theo kế hoạch và việc sử dụng kết quả thu thập ý kiến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380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4.14.01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kết quả việc thực hiện theo kế hoạch và kết quả thực hiện thu thập ý kiến của giáo trình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381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4.14.02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về việc sử dụng kết quả thực hiện thu thập ý kiến của giáo trình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382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4.14.03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 chức hội thảo với doanh nghiệp về chương trình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383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4.14.04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hội thảo với doanh nghiệp về chương trình đào tạo của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384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4.14.05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Tham luận tham gia hội thảo với doanh nghiệp về chương trình đào tạo của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385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4.14.06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thu thập ý kiến đánh giá chất lượng đào tạo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386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4.14.07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khảo sát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387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4.14.08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Tổng hợp kết quả khảo sát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388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4.14.09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Tổng hợp kết quả khảo sát thu thập ý kiến đánh giá chất lượng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389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4.15.01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về việc hướng dẫn tổ chức rà soát đánh giá, xây dựng, nghiệm thu, phê duyệt chương trình, giáo trình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390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4.15.02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chỉnh sửa giáo trình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391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4.15.03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ban chỉ đạo chỉnh sửa giáo trình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392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4.15.04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thẩm định giáo trình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393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4.15.05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mục giáo trình đã được điều chỉnh, biên soạn lại, biên soạn mới</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394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4.15.06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mua sắm sách, tài liệu tham khảo, giáo trình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395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4.15.07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mục sách, tài liệu tham khảo, giáo trình cập nhật mới</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396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397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Giấy chứng nhận quyền sử dụng đất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398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công nhận Trường Cao đẳng Kỹ thuật Lý Tự Trọng đạt tiêu chuẩn “an toàn,về an ninh trật tự” năm 2016 của UBND quận Tân Bình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399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Bộ ảnh chụp cảnh quan nhà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400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 đồ khu vực nơi đặt địa điểm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401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 vẽ qui hoạch tổng thể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402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Hồ sơ lắp đặt trạm biến áp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403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Hợp đồng cung cấp điện, hóa đơn tiền điện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404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Hóa đơn tiền nước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405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5.2.01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 vẽ qui hoạch tổng thể mặt bằng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406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5.2.02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thống kê diện tích các hạng mục công trình, diện tích cây xanh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407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5.2.03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Hồ sơ dự án Củ Chi </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408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5.3.01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theo dõi thời khóa biểu các phòng học lý thuyết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409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5.3.02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Bảng </w:t>
            </w:r>
            <w:r w:rsidRPr="00E939E1">
              <w:rPr>
                <w:rFonts w:asciiTheme="majorHAnsi" w:hAnsiTheme="majorHAnsi" w:cstheme="majorHAnsi"/>
                <w:sz w:val="26"/>
                <w:szCs w:val="26"/>
                <w:u w:val="single"/>
              </w:rPr>
              <w:t>thống kê</w:t>
            </w:r>
            <w:r w:rsidRPr="00E939E1">
              <w:rPr>
                <w:rFonts w:asciiTheme="majorHAnsi" w:hAnsiTheme="majorHAnsi" w:cstheme="majorHAnsi"/>
                <w:sz w:val="26"/>
                <w:szCs w:val="26"/>
              </w:rPr>
              <w:t xml:space="preserve"> diện tích các phòng lý thuyết xưởng thực hành, phòng làm việc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410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5.3.03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thống kê diện tích phòng học lý  thuyết xưởng thực hành, phòng làm việc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411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5.4.01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Hồ sơ trạm biến áp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412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5.4.02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Hóa đơn tiền điện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413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5.4.03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Hồ sơ PCCC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414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5.4.04</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kiểm tra định kỳ công tác PCCC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415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5.4.05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Hợp đồng thu gom rác thải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416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5.4.06</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Hồ sơ sửa chữa nâng cấp hạng mục công trình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417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5.4.07</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CSVC về công tác PCCC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418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5.5.01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 vẽ các hạng mục công trình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419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5.5.02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Nội qui xưởng thực hành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420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5.6.01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mục thiết bị đào tạo hiện có của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421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5.6.02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Hướng dẫn sử dụng, vận hành, bảo hành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422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5.6.03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trình quản lý, trang bị, bảo quản sử dụng tài sản trường Cao đẳng Kỹ thuật Lý Tự Trọng TP.HCM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423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5.6.04</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định về việc sử dụng máy móc thiết bị phục vụ công tác giảng dạy học tập của Trường CĐKT Lý Tự Trọng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424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5.7.01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định của trường về quản lý, sử dụng phòng học, giảng đường, phòng thí nghiệm, xưởng thực hành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425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5.7.02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Nội quy phòng thực hành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426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5.8.01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mục thiết bị dạy nghề cho các môn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427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5.8.02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so sánh danh mục thiết bị dạy nghề tối thiểu theo Thông tư 14 – BLĐTBXH ban hành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428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5.8.03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mục kiểm kê tài sản, dụng cụ - kỹ thuật chuyên dùng, tài sản nội bộ  toàn trường 2014, 2015, 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429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5.8.04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Thời khóa biểu học tập theo từng lớp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430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5.9.01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Sơ đồ bố trí thiết bị, dụng cụ phục vụ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431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5.9.02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theo dõi phòng, xưởng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432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10</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5.10.01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Nội quy phòng, xưởng thực hành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433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5.11.01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theo dõi tài sản, dụng cụ kỹ thuật chuyên dùng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434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5.11.02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lý lịch phòng máy, lý lịch máy</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435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5.11.03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tổng hợp kinh phí trang bị tài sản cố định, dụng cụ kỹ thuật chuyên dùng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436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5.11.04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hợp công tác kiểm kê</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437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5.12.01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mục đề nghị cấp vật tư thực tập các khoa nghề</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438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5.12.02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dự trù kinh phí vật tư thực tập học kỳ</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439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5.12.03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theo dõi cấp phát vật tư thực tập tại khoa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440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5.12.04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tổng hợp cấp phát vật tư thực tập, vật tư sửa chữa, vật tư khác, nhiên liệu</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441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5.12.05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Sơ đồ bố trí kho lưu trữ vật tư</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442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5.13.01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số 1310/QĐ-LTT-TC về việc thành lập Trung tâm TT-TV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443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5.13.02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mục chương trình đào tạo Phòng Tuyển sinh –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444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5.13.03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vị trí sơ đồ kho sách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445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5.13.04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kê danh mục sách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446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5.13.05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kệ báo của thư viện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447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5.13.06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Hóa đơn mua báo cho thư viện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448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5.13.07</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tủ giáo trình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449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5.13.08</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kê danh mục giáo trình nội sinh do các khoa biên soạn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450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5.13.09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Website: lttc.edu.vn; Cuốn mục lục tra cứu sách mới</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451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5.14.01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trực quan Bảng nội quy thư viện; Nội quy thư viện; Lịch phân công trực đơn vị</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452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5.14.02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Lịch phân công trực đơn vị</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453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5.14.03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Thẻ HSSV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454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5.14.04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Máy quét mã vạch thẻ</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455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5.14.05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phôtô sổ sách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456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5.14.06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CB-GV-NV và HSSV mượn trả sách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457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5.14.07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hoạt động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458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5.15.01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Website: lytc.tailieu.vn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459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5.15.02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Hợp đồng cáp quang Phòng QT-DV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460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5.15.03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Modem Wifi</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461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5.15.04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kê danh mục máy vi tính; Bảng kiểm kê tài sản MMTB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462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5.15.05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File tài liệu đã được số hóa và lưu trên Server NAS trong mạng nội bộ của thư viện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463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5.15.06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trực quan; Phần mềm quản lý thư viện, cài đặt trên Server NAS trong mạng nội bộ của thư viện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464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6.1.01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số 2501/QĐ-LTT ngày 28/12/2016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465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6.1.02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Phụ lục 1 kèm theo chế độ công tác giảng viên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466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6.1.03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số 292/QĐ-LTT ngày 18/3/2015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467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6.1.04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về việc đăng ký đề tài KH-CN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468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6.1.05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 đăng ký và thuyết minh đề tài NCKH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469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6.2.01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hoạt động công tác NCKH năm 2014, 2015, 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470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6.2.02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3 năm hoạt động KHCN và HTQT 2014-2017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471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6.2.03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các đề tài KH-CN cấp trường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472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6.2.04</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các đề tài SKKN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473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6.2.05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Hồ sơ nghiệm thu các đề tài KHCN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474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6.2.0</w:t>
            </w:r>
            <w:bookmarkStart w:id="0" w:name="_GoBack"/>
            <w:bookmarkEnd w:id="0"/>
            <w:r w:rsidRPr="00E939E1">
              <w:rPr>
                <w:rFonts w:asciiTheme="majorHAnsi" w:hAnsiTheme="majorHAnsi" w:cstheme="majorHAnsi"/>
                <w:sz w:val="26"/>
                <w:szCs w:val="26"/>
              </w:rPr>
              <w:t>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họp đánh giá nghiệm thu cấp khoa đề tài NCKH của sinh viên năm học 2014-2015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475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6.2.07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về hoạt động khoa học công nghệ và đổi mới sáng tạo 6 tháng đầu năm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476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6.3.01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các bài báo khoa học đăng trên các tạp chí trong nước và quốc tế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477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về chương trình trao đổi sinh viên giữa Trường ĐH QG Kunsan, Hàn Quốc và Trường CĐKT Lý Tự Trọng TP.HCM năm học 2015-2016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478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Thông báo số về chương trình học tập và làm </w:t>
            </w:r>
            <w:r w:rsidRPr="00E939E1">
              <w:rPr>
                <w:rFonts w:asciiTheme="majorHAnsi" w:hAnsiTheme="majorHAnsi" w:cstheme="majorHAnsi"/>
                <w:sz w:val="26"/>
                <w:szCs w:val="26"/>
              </w:rPr>
              <w:lastRenderedPageBreak/>
              <w:t>việc tại Trường Cao đẳng Koje, Hàn Quốc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479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số về chương trình trao đổi sinh viên giữa Trường ĐH QG Kunsan, Hàn Quốc và Trường CĐKT Lý Tự Trọng TP.HCM năm học 2017-2018</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480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về chiêu sinh Lớp học nghề Điện miễn phí thuộc dự án “Thợ điện xanh” do tập đoàn Schneider Electric, Pháp tài trợ</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481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của Văn phòng UBND TP.HCM về cho phép đoàn sinh viên, giảng viên Học viện Giáo dục Kỹ thuật Singapore đến giao lưu, trao đổi kinh nghiệm với Trường CĐKT Lý Tự Trọng và doanh nghiệp trên địa bàn TP.HCM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482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về chương trình giao lưu với đoàn cán bộ, giáo viên, sinh viên Viện Giáo dục Kỹ thuật Singapore đến trao đổi kinh nghiệm giảng dạy, học tập và giao lưu văn hóa với Trường Cao đẳng Lý Tự Trọng TP.HCM ngày 20/9/2017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483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 ghi nhớ với Hiệp hội Năng lượng không biên giới, cộng hòa Pháp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484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 ghi nhớ với trường Đại học Quốc gia Kunsan, Hàn Quốc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485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thỏa thuận chương trình trao đổi sinh viên với trường Đại học Quốc gia Kunsan, Hàn Quốc ký vào ngày 11/1/2016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486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ghi nhớ với Đại học Cardiff Metropolitan, Vương quốc Anh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487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6.5.11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ghi nhớ với Đại học Koje, Hàn Quốc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488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6.5.12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ghi nhớ với Tổ chức Châu Á vì sự phát triển Xã hội và chuyển đổi bền vững (ASSIST ASIA)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489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6.5.13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ghi nhớ với Tập đoàn Kone, Phần Lan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490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6.5.14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về việc xin phép kết hợp với ESF tổ chức khóa hướng dẫn sử dụng mô hình Bipbop tại Trường CĐKT Lý Tự Trọng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491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6.5.15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Tờ trình về việc tổ chức lớp chuyển giao phương pháp sư phạm và tập huấn về mô hình Bipbop và mô hình năng lượng mặt trời từ ngày 7/2 – 13/2/2015 cho 09 giảng viên khoa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492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6.5.16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Danh sách giảng viên tham gia lớp tập huấn của dự án Đào tạo Điện chương trình Thợ </w:t>
            </w:r>
            <w:r w:rsidRPr="00E939E1">
              <w:rPr>
                <w:rFonts w:asciiTheme="majorHAnsi" w:hAnsiTheme="majorHAnsi" w:cstheme="majorHAnsi"/>
                <w:sz w:val="26"/>
                <w:szCs w:val="26"/>
              </w:rPr>
              <w:lastRenderedPageBreak/>
              <w:t>Điện Xanh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493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7.1.01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chế độ miễn gảm học phí, hỗ trợ chi phí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494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7.1.02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thu học phí năm học 2015, 2016,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495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7.2.01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Hồ sơ, sổ sách về quản lý tài chính theo quy định: Sổ quỹ tiền mặt; Sổ chi tiết chi hoạt động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496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7.2.02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chi tiết tài khoản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497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7.2.03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kiểm tra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498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7.2.04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Tờ khai thuế GTGT; thuế TNDN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499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7.2.05</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quyết toán năm 2014 – 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500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7.3.01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giao dự toán năm 2014 – 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501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7.3.03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Thống kê chi 3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502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7.4.01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lập dự toán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503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7.4.02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số 19/2006/QĐ–BTC ngày 30/3/2006 về “Chế độ kế toán hành chính sự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504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7.4.03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giao dự toán thu chi NSNN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505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7.5.01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công tác kiểm tra tài chính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506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7.5.02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kiểm kê quỹ tiền mặt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507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7.5.03</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quyết toán tài chính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508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7.5.04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duyệt quyết toán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509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7.5.05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và danh sách ban TTND</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510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7.5.06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kiểm điểm hoạt động của Ban TTND</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511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7.5.07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b/>
                <w:bCs/>
                <w:sz w:val="26"/>
                <w:szCs w:val="26"/>
              </w:rPr>
              <w:t>B</w:t>
            </w:r>
            <w:r w:rsidRPr="00E939E1">
              <w:rPr>
                <w:rFonts w:asciiTheme="majorHAnsi" w:hAnsiTheme="majorHAnsi" w:cstheme="majorHAnsi"/>
                <w:sz w:val="26"/>
                <w:szCs w:val="26"/>
              </w:rPr>
              <w:t>áo cáo kiểm toán từ năm 2014 – 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512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7.5.08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công khai tài chính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513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7.5.09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công khai mua sắm, cho thuê tài sản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514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7.5.10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Ban Phòng, chống tham nhũng, lãng phí</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515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7.6.01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Bảng đối chiếu kho bạc từ năm 2014 – 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516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7.6.02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xét duyệt quyết toán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517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7.6.03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kiểm tra quỹ tiền mặt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518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7.6.04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tài chính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519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8.1.01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về việc Tổ chức “Tuần sinh hoạt công dân-HSSV” trong các trường ĐH, CĐ, TCCN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520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8.1.02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về việc tổ chức “Tuần sinh hoạt công dân-HSSV” năm học 2014-2015, 2015-2016, năm học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521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8.1.03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Công văn xin hỗ trợ báo cáo viên cho HSSV </w:t>
            </w:r>
            <w:r w:rsidRPr="00E939E1">
              <w:rPr>
                <w:rFonts w:asciiTheme="majorHAnsi" w:hAnsiTheme="majorHAnsi" w:cstheme="majorHAnsi"/>
                <w:sz w:val="26"/>
                <w:szCs w:val="26"/>
              </w:rPr>
              <w:lastRenderedPageBreak/>
              <w:t>trong đầu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522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8.1.04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Thời khóa biểu “Tuần sinh hoạt công dân-HSSV”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523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8.1.05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về Kết quả triển khai sinh hoạt Giáo dục định hướng “Tuần sinh hoạt công dân-HSSV” 2014-2015, năm học 2015-2016năm học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524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8.1.06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về Công việc của GVCN-CVHT theo các bậc đào tạo từng tháng theo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525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8.1.07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Quyết định kỷ luật HSSV vi phạm Quy chế thi từng Học kỳ trong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526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8.2.01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và danh sách trợ cấp xã hội cho HSSV là người DTTS, MCCM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527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8.2.02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Giấy xác nhận là HSSV để hưởng chính sách ưu đãi tại địa phương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528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8.2.03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và danh sách HSSV được miễn giảm học phí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529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8.2.04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và danh sách xét cấp học bổng khuyến khích học tập cho HSSV từng học kỳ theo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530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8.2.05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và danh sách nữ sinh kỹ thuật được chọn để trao học bổng “Nữ sinh kỹ thuật HEEAP”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531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8.2.06</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thông báo và danh sách HSSV được nhận học bổng do các doanh nghiệp tài trợ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532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8.2.07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và thông báo khám sức khỏe cho HSSV đầu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533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8.2.08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Kết quả khám sức khỏe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534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8.2.09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hợp đồng đóng bảo hiểm Y tế cho HSSV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535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8.2.10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hợp đồng đóng bảo hiểm tai nạn cho HSSV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536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8.3.01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 chức kỳ thi Olympic giỏi nghề</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537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8.3.02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Quyết định 1341/QĐ-LTT-CTCT ngày 12/10/2016 khen thưởng thủ khoa tuyển sinh </w:t>
            </w:r>
            <w:r w:rsidRPr="00E939E1">
              <w:rPr>
                <w:rFonts w:asciiTheme="majorHAnsi" w:hAnsiTheme="majorHAnsi" w:cstheme="majorHAnsi"/>
                <w:sz w:val="26"/>
                <w:szCs w:val="26"/>
              </w:rPr>
              <w:lastRenderedPageBreak/>
              <w:t>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538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8.3.03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và Danh sách khen thưởng cho HSSV đạt xuất sắc, giỏi, khá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539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8.3.04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và Danh sách khen thưởng cho HSSV là cán bộ lớp tích cực học kỳ,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540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8.3.05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khen thưởng HSSV đạt giải trong các kỳ thi giỏi nghề</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541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8.3.06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khen thưởng HSSV trong các kỳ thi Olympic các môn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542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8.3.07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Khen thưởng HSSV tham gia tích cực công tác xã hội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543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8.3.08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Quyết định và Danh sách miễn, giảm học phí cho HSSV có hoàn cảnh đặc biệt khó khăn, con CB – GV – NV trong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544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8.3.09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thông báo và danh sách HSSV được nhận học bổng do các doanh nghiệp tài trợ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545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8.3.10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thông báo xét cấp học bổng “Lý Tự Trọng – Tiếp bước đến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546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8.3.11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về việc Ban hành quy định sử dụng thẻ giữ xe miễn phí dành cho BCH Đoàn thanh niên – Hội sinh viên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547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8.3.12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về việc nhận và xét hồ sơ xây dựng nhà tình bạn trong chiến dịch tình nguyện mùa hè xanh năm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548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8.3.13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thông báo về việc thành lập đường dây nóng tiếp nhận thông tin và hỗ trợ HSSV trường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549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8.4.01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thành lập Hội đồng tuyển sinh và các bộ phận giúp việc để tiến hành công tác tuyển sinh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550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8.4.02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Website lttc.edu.vn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551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8.4.03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chụp các bảng thông báo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552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8.4.04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Tờ rơi tuyển sinh, Giấy báo trúng tuyển, Danh sách trúng tuyển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553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8.4.05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về Ban hành Nội quy đối với HSSV hệ chính quy của Trường Cao đẳng Kỹ thuật Lý Tự Trọng TP.Hồ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554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8.4.06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về Ban hành Nội quy Ký túc xá của Trường Cao đẳng Kỹ thuật Lý Tự Trọng TP.Hồ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555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8.4.07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họp toàn thể HSSV ở nội trú tại KTX với Ban Giám hiệu</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556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8.4.08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3730BB" w:rsidRDefault="00E939E1" w:rsidP="003730BB">
            <w:pPr>
              <w:spacing w:after="0" w:line="240" w:lineRule="auto"/>
              <w:jc w:val="both"/>
              <w:rPr>
                <w:rFonts w:asciiTheme="majorHAnsi" w:hAnsiTheme="majorHAnsi" w:cstheme="majorHAnsi"/>
                <w:sz w:val="26"/>
                <w:szCs w:val="26"/>
                <w:lang w:val="en-US"/>
              </w:rPr>
            </w:pPr>
            <w:r w:rsidRPr="00E939E1">
              <w:rPr>
                <w:rFonts w:asciiTheme="majorHAnsi" w:hAnsiTheme="majorHAnsi" w:cstheme="majorHAnsi"/>
                <w:sz w:val="26"/>
                <w:szCs w:val="26"/>
              </w:rPr>
              <w:t>Bộ Ngân hàng câu hỏi, đề thi trên phần mề</w:t>
            </w:r>
            <w:r w:rsidR="003730BB">
              <w:rPr>
                <w:rFonts w:asciiTheme="majorHAnsi" w:hAnsiTheme="majorHAnsi" w:cstheme="majorHAnsi"/>
                <w:sz w:val="26"/>
                <w:szCs w:val="26"/>
              </w:rPr>
              <w:t>m EMS-PMT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557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8.4.09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công tác khảo thí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558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8.5.01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Tổng diện tích mặt bằng hiện nay của Ký túc xá</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559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8.5.02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Giấy đề xuất lắp đặt bổ sung trang thiết bị phụ vụ HSSV ở ký túc xá</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560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8.5.03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Đầu thu Pantesat HD-2008 truyền hình số mặt đất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561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8.5.04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Hợp đồng số: 028/HĐHT/NETNAM-CĐKT LTT/2017 về hợp tác cung cấp dịch vụ Wifi tại KTX Trường Cao đẳng Kỹ thuật Lý Tự Trọng TP.HCM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562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8.5.05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Công ty Cổ phần NetNam phủ sóng Wireless cho từng phòng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563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8.5.06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lịch giặt mùng mền và quần áo cho HSSV ở Ký túc xá</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564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8.5.07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Giấy chứng nhận Cơ sở đủ điều kiện an toàn thực phẩm của Chi cục an  toàn vệ sinh thực phẩm TP. 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565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8.5.08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kiểm tra vệ sinh an toàn thực phẩm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566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8.5.09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hợp về khảo sát mức độ hài lòng của HSSV về các hoạt động dịch vụ, phục vụ HSSV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567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số 596/QĐ-LTT-TC ngày 7 tháng 5 năm 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568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hướng dẫn về sức khỏe</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569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Hình ảnh sơ đồ trang thiết bị-dụng cụ y tế</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570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mục thuốc theo quy định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571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khám sức khỏe HSSV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572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tổng hợp kết quả khám sức khỏe HSSV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573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khám sức khỏe cán bộ viên chức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574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Sổ tổng hợp kết quả tình hình sức khỏe của CB-VC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575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Hợp đồng BHYT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576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hoạh truyền thông y tế học đường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577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8.6.11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phòng chống sốt xuất huyết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578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8.6.12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kiểm tra của chi cục kiểm tra vệ sinh an toàn thực phẩm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579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8.6.13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Giấy chứng nhận sức khỏe</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580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8.6.14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Giấy chứng nhận tập huấn kiến thức về VSATTP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581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8.6.15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Giấy kiểm định an toàn VSTP của đơn vị </w:t>
            </w:r>
            <w:r w:rsidRPr="00E939E1">
              <w:rPr>
                <w:rFonts w:asciiTheme="majorHAnsi" w:hAnsiTheme="majorHAnsi" w:cstheme="majorHAnsi"/>
                <w:sz w:val="26"/>
                <w:szCs w:val="26"/>
              </w:rPr>
              <w:lastRenderedPageBreak/>
              <w:t>cung cấp thực phẩm cho căn tin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582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8.6.16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vệ sinh an toàn thực phẩm không xảy ra ngộ độc thực phẩm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583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Chương trình công tác Đoàn, Hội và phong trào thanh niên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584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kế hoạch tổ hội, họp của Đoàn, Hội năm học 2014-2015,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585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công văn, thông báo huy động HSSV tham gia tư vấn tuyển sinh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586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chiến địch tình nguyện mùa hè xanh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587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 chức ngày hội chào đón tân HSSV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588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 chức giải bóng đá sinh viên cấp thành phố, giải bóng đá “Cúp Lý Tự Trọ</w:t>
            </w:r>
            <w:r w:rsidR="001D586E">
              <w:rPr>
                <w:rFonts w:asciiTheme="majorHAnsi" w:hAnsiTheme="majorHAnsi" w:cstheme="majorHAnsi"/>
                <w:sz w:val="26"/>
                <w:szCs w:val="26"/>
              </w:rPr>
              <w:t>ng”</w:t>
            </w:r>
            <w:r w:rsidRPr="00E939E1">
              <w:rPr>
                <w:rFonts w:asciiTheme="majorHAnsi" w:hAnsiTheme="majorHAnsi" w:cstheme="majorHAnsi"/>
                <w:sz w:val="26"/>
                <w:szCs w:val="26"/>
              </w:rPr>
              <w:t>, giải bóng đá ‘Ký túc xá”</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589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Thông báo tổ chức cuộc thi Ký túc xá “Sạch dẹp – An toàn – Văn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590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 chức Lễ kỷ niệm 10 năm thành lập Hội sinh viên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591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thông báo tổ chức ngày hội hiến máu tình nguyện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592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tuyển thành viên câu lạc bộ Anh văn, tin học, ngoại ngữ. Tuyển đội viên đội công tác xã hội. Các Quyết định thành lập các câu lạc bộ âm nhạc, Bóng đá, Dancer, Taekwondo, Vovinam, Cầu lông, Bóng rổ. Các Thông báo tổ chức ngày chủ nhật xanh, ngày thứ bảy tình nguyện hàng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593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8.7.11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chiến dịch Xuân tình nguyện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594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8.7.12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 chức chương trình có chủ đề “Hòa chung nhịp đập”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595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8.7.13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 chức hành trình kết nối với chủ đề “Youth Story”</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596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8.7.14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 chức Hội thi “Tìm kiếm tài năng Lý Tự Trọng”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597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8.7.15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thực hiện công trình thanh niên kỷ niệm 40 năm ngày giải phóng miền Nam, thống nhất đất nước 30/4/1975-30/4/2015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598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8.7.16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phát động thi đua lập thành tích chào mừng ngày nhà giáo Việt Nam 20/11</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599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8.7.17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hoạt động đoàn, hội và phong trào thanh niên 2015-2016, 2016-2017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600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8.7.18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về việc ban hành quy định chức năng nhiệm vụ của các đơn vị và hội đồng trực thuộc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601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8.7.19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các chiến sĩ thuộc Trung đội tự vệ Trường cao đẳng Kỹ thuật Lý Tự Trọng TP. 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602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8.7.20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lắp đặt hệ thống camera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603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8.7.21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 chế phối hợp giữa Trường Cao đẳng Kỹ thuật Lý Tự Trọng TP. Hồ Chí Minh với Công an phường 4, quận Tân Bình về việc bảo đảm an ninh, trật tự trong và ngoài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604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8.7.22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số lượng dụng cụ chữa cháy tại chỗ như: Bình khí CO</w:t>
            </w:r>
            <w:r w:rsidRPr="00E939E1">
              <w:rPr>
                <w:rFonts w:asciiTheme="majorHAnsi" w:hAnsiTheme="majorHAnsi" w:cstheme="majorHAnsi"/>
                <w:sz w:val="26"/>
                <w:szCs w:val="26"/>
                <w:vertAlign w:val="subscript"/>
              </w:rPr>
              <w:t>2</w:t>
            </w:r>
            <w:r w:rsidRPr="00E939E1">
              <w:rPr>
                <w:rFonts w:asciiTheme="majorHAnsi" w:hAnsiTheme="majorHAnsi" w:cstheme="majorHAnsi"/>
                <w:sz w:val="26"/>
                <w:szCs w:val="26"/>
              </w:rPr>
              <w:t>, bình bột chữa cháy, thang sắt</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605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8.7.23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về việc kiện toàn Ban An toàn lao động – Ban An toàn giao thông – Ban chỉ đạo giáo dục sức khỏe và An toàn trường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606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8.7.24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về việc thành lập Tổ công tác bảo đảm an ninh, trật tự trường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607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8.7.25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của Trường cao đẳng Kỹ thuật Lý Tự Trọng TP.HCM về thực hiện quy định “nhà trường đạt tiêu chuẩn An toàn về an ninh trật tự”</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608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7</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8.7.26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của Trường Cao đẳng Kỹ thuật Lý Tự Trọng TP.Hồ Chí Minh về việc thành lập Tổ công tác bảo đảm an ninh, trật tự trường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609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8.8.01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số 223/KH-LTT-TTQHDN ngày 21/3/2017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610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8.8.02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tin tuyển dụng của doanh nghiệp năm 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611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hyperlink r:id="rId5" w:history="1">
              <w:r w:rsidRPr="00E939E1">
                <w:rPr>
                  <w:rStyle w:val="Hyperlink"/>
                  <w:rFonts w:asciiTheme="majorHAnsi" w:hAnsiTheme="majorHAnsi" w:cstheme="majorHAnsi"/>
                  <w:sz w:val="26"/>
                  <w:szCs w:val="26"/>
                </w:rPr>
                <w:t>8.8.03</w:t>
              </w:r>
            </w:hyperlink>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hyperlink r:id="rId6" w:history="1">
              <w:r w:rsidRPr="00E939E1">
                <w:rPr>
                  <w:rStyle w:val="Hyperlink"/>
                  <w:rFonts w:asciiTheme="majorHAnsi" w:hAnsiTheme="majorHAnsi" w:cstheme="majorHAnsi"/>
                  <w:sz w:val="26"/>
                  <w:szCs w:val="26"/>
                </w:rPr>
                <w:t>http://vieclam.lttc.edu.vn; http://new.lttc.edu.vn</w:t>
              </w:r>
            </w:hyperlink>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612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8.8.04</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Giấy báo cước viễn thông năm 2017 – SĐT: 02838 111 215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613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8.8.05</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và file thống kê</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614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8.8.06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tổ chức ngày hội tư vấn giới thiệu việc làm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615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8.8.07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Danh sách CB-GV và chuyên viên tham gia công tác tư vấn, giới thiệu việc làm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616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8.8.08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Giấy giới thiệu việc làm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617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8.8.09</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Trang facebook giới thiệu việc làm – Lý Tự Trọng Tp. 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618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8.9.01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ghi nhớ hoặc liên kết đào tạo</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619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8.9.02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số 500/KH-LTT-ĐT ngày 05/5/2016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620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8</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8.9.03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Tờ trình ngày 19/7/2016 của P. TS-ĐT-GTVL</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621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9.1.01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số 574/KH-LTT-TTGD ngày 05/5/2015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622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1</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9.1.02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khảo sát doanh nghiệp và file thống kê</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623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9.2.01</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số 476/KH-LTT-KT&amp;ĐBCL ngày 17/4/2015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624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9.2.02</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số 959/KH-LTT-KT&amp;ĐBCL ngày 25/9/2017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625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9.2.03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Kết quả khảo sát sự hài lòng về môi trường làm việc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626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9.2.04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buổi đối thoại</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627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2</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9.2.05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Lịch công tác của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628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9.3.01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số số 432/QĐ-LTT ngày 10/4/2015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629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9.3.02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Các phiếu khảo sát và file thống kê</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630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9.3.03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A34B58">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đối thoại với HSSV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631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9.3.04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Biên bản đối thoại với HSSV</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632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9.3.05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khảo sát học sinh – sinh viên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633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9.3.06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khảo sát và báo cáo tổng hợp kết quả khảo sát hằng năm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634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3</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9.3.07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tổng kết hằng năm của khoa</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635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9.4.01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 xml:space="preserve">Báo cáo tự đánh giá chất lượng giáo dục trường Cao đẳng Kỹ thuật Lý Tự Trọng </w:t>
            </w:r>
            <w:r w:rsidR="00BC3131">
              <w:rPr>
                <w:rFonts w:asciiTheme="majorHAnsi" w:hAnsiTheme="majorHAnsi" w:cstheme="majorHAnsi"/>
                <w:sz w:val="26"/>
                <w:szCs w:val="26"/>
              </w:rPr>
              <w:t>Thành phố</w:t>
            </w:r>
            <w:r w:rsidRPr="00E939E1">
              <w:rPr>
                <w:rFonts w:asciiTheme="majorHAnsi" w:hAnsiTheme="majorHAnsi" w:cstheme="majorHAnsi"/>
                <w:sz w:val="26"/>
                <w:szCs w:val="26"/>
              </w:rPr>
              <w:t>Hồ Chí Minh</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636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9.4.02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số 1254/LTT-KT&amp;ĐBCL ngày 27/9/2016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637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9.4.03</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số 1253/LTT-KT&amp;ĐBCL ngày 27/9/2016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638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9.4.04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Công văn số 1252/LTT-KT&amp;ĐBCL ngày 27/9/2016</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639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9.4.05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Quyết định số 702/QĐ-LTT-TC ngày 12/7/2017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640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4</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9.4.06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số 815/KH-LTT-KT&amp;ĐBCL ngày 14/8/2017</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641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9.5.01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sơ kết, tổng kết năm học</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642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9.5.02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đánh giá chất lượng đào tạo của nhà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643</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9.5.03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tự đánh giá chất lượng giáo dục giai đoạn 2011-2015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644</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9.5.04</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A34B58" w:rsidRDefault="00E939E1" w:rsidP="003730BB">
            <w:pPr>
              <w:spacing w:after="0" w:line="240" w:lineRule="auto"/>
              <w:jc w:val="both"/>
              <w:rPr>
                <w:rFonts w:asciiTheme="majorHAnsi" w:hAnsiTheme="majorHAnsi" w:cstheme="majorHAnsi"/>
                <w:sz w:val="26"/>
                <w:szCs w:val="26"/>
                <w:lang w:val="en-US"/>
              </w:rPr>
            </w:pPr>
            <w:r w:rsidRPr="00E939E1">
              <w:rPr>
                <w:rFonts w:asciiTheme="majorHAnsi" w:hAnsiTheme="majorHAnsi" w:cstheme="majorHAnsi"/>
                <w:sz w:val="26"/>
                <w:szCs w:val="26"/>
              </w:rPr>
              <w:t>Kế hoạch số 303</w:t>
            </w:r>
            <w:r w:rsidR="00A34B58">
              <w:rPr>
                <w:rFonts w:asciiTheme="majorHAnsi" w:hAnsiTheme="majorHAnsi" w:cstheme="majorHAnsi"/>
                <w:sz w:val="26"/>
                <w:szCs w:val="26"/>
              </w:rPr>
              <w:t>/KH-LTT-KT&amp;ĐBCL ngày 20/3/2015</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lastRenderedPageBreak/>
              <w:t>645</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9.5.05</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năm học của Phòng Khảo thí và Đảm bảo chất lượng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646</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9.5.06</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Thành lập Ban chỉ đạo xây dựng học chế tín chỉ đào tạo bậc cao đẳng chính quy</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647</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9.5.07</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Báo cáo sơ kết một năm thực hiện đào tạo khóa 13 cao đẳng theo học chế tín chỉ</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648</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9.5.08</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Thông báo công nhận năng lực Tin học, tiếng Anh cho HSSV Cao đẳng Kỹ thuật Lý Tự Trọng TP.HCM</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649</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xml:space="preserve">9.5.09 </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khảo sát sự hài lòng của người học về hoạt động giảng dạy của giảng viên</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650</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9.5.10</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Kế hoạch khảo sát tình hình thực tập tốt nghiệp của HSSV cuối khóa kết hợp với khảo sát việc làm của HSSV sau khi tốt nghiệp tại các doanh nghiệp</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651</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9.5.11</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hỏi, phỏng vấn sinh viên tốt nghiệp về chất lượng đào tạo của trường</w:t>
            </w:r>
          </w:p>
        </w:tc>
      </w:tr>
      <w:tr w:rsidR="00E939E1" w:rsidRPr="00E939E1" w:rsidTr="00DD5B4C">
        <w:trPr>
          <w:trHeight w:val="330"/>
        </w:trPr>
        <w:tc>
          <w:tcPr>
            <w:tcW w:w="678"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652</w:t>
            </w:r>
          </w:p>
        </w:tc>
        <w:tc>
          <w:tcPr>
            <w:tcW w:w="882"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9</w:t>
            </w:r>
          </w:p>
        </w:tc>
        <w:tc>
          <w:tcPr>
            <w:tcW w:w="993" w:type="dxa"/>
            <w:noWrap/>
            <w:vAlign w:val="center"/>
            <w:hideMark/>
          </w:tcPr>
          <w:p w:rsidR="00E939E1" w:rsidRPr="00E939E1" w:rsidRDefault="00E939E1" w:rsidP="00483FF8">
            <w:pPr>
              <w:spacing w:after="0" w:line="240" w:lineRule="auto"/>
              <w:jc w:val="center"/>
              <w:rPr>
                <w:rFonts w:asciiTheme="majorHAnsi" w:hAnsiTheme="majorHAnsi" w:cstheme="majorHAnsi"/>
                <w:sz w:val="26"/>
                <w:szCs w:val="26"/>
              </w:rPr>
            </w:pPr>
            <w:r w:rsidRPr="00E939E1">
              <w:rPr>
                <w:rFonts w:asciiTheme="majorHAnsi" w:hAnsiTheme="majorHAnsi" w:cstheme="majorHAnsi"/>
                <w:sz w:val="26"/>
                <w:szCs w:val="26"/>
              </w:rPr>
              <w:t>5</w:t>
            </w:r>
          </w:p>
        </w:tc>
        <w:tc>
          <w:tcPr>
            <w:tcW w:w="1134"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9.5.12</w:t>
            </w:r>
          </w:p>
        </w:tc>
        <w:tc>
          <w:tcPr>
            <w:tcW w:w="1241" w:type="dxa"/>
            <w:noWrap/>
            <w:vAlign w:val="center"/>
            <w:hideMark/>
          </w:tcPr>
          <w:p w:rsidR="00E939E1" w:rsidRPr="00E939E1" w:rsidRDefault="00E939E1" w:rsidP="00483FF8">
            <w:pPr>
              <w:spacing w:after="0" w:line="240" w:lineRule="auto"/>
              <w:rPr>
                <w:rFonts w:asciiTheme="majorHAnsi" w:hAnsiTheme="majorHAnsi" w:cstheme="majorHAnsi"/>
                <w:sz w:val="26"/>
                <w:szCs w:val="26"/>
              </w:rPr>
            </w:pPr>
            <w:r w:rsidRPr="00E939E1">
              <w:rPr>
                <w:rFonts w:asciiTheme="majorHAnsi" w:hAnsiTheme="majorHAnsi" w:cstheme="majorHAnsi"/>
                <w:sz w:val="26"/>
                <w:szCs w:val="26"/>
              </w:rPr>
              <w:t> </w:t>
            </w:r>
          </w:p>
        </w:tc>
        <w:tc>
          <w:tcPr>
            <w:tcW w:w="4961" w:type="dxa"/>
            <w:noWrap/>
            <w:vAlign w:val="center"/>
            <w:hideMark/>
          </w:tcPr>
          <w:p w:rsidR="00E939E1" w:rsidRPr="00E939E1" w:rsidRDefault="00E939E1" w:rsidP="003730BB">
            <w:pPr>
              <w:spacing w:after="0" w:line="240" w:lineRule="auto"/>
              <w:jc w:val="both"/>
              <w:rPr>
                <w:rFonts w:asciiTheme="majorHAnsi" w:hAnsiTheme="majorHAnsi" w:cstheme="majorHAnsi"/>
                <w:sz w:val="26"/>
                <w:szCs w:val="26"/>
              </w:rPr>
            </w:pPr>
            <w:r w:rsidRPr="00E939E1">
              <w:rPr>
                <w:rFonts w:asciiTheme="majorHAnsi" w:hAnsiTheme="majorHAnsi" w:cstheme="majorHAnsi"/>
                <w:sz w:val="26"/>
                <w:szCs w:val="26"/>
              </w:rPr>
              <w:t>Phiếu khảo sát học sinh, sinh viên về việc làm sau khi tốt nghiệp</w:t>
            </w:r>
          </w:p>
        </w:tc>
      </w:tr>
    </w:tbl>
    <w:p w:rsidR="0075132C" w:rsidRPr="00E939E1" w:rsidRDefault="0075132C" w:rsidP="00483FF8">
      <w:pPr>
        <w:spacing w:after="0" w:line="240" w:lineRule="auto"/>
        <w:rPr>
          <w:rFonts w:asciiTheme="majorHAnsi" w:hAnsiTheme="majorHAnsi" w:cstheme="majorHAnsi"/>
          <w:sz w:val="26"/>
          <w:szCs w:val="26"/>
        </w:rPr>
      </w:pPr>
    </w:p>
    <w:sectPr w:rsidR="0075132C" w:rsidRPr="00E939E1" w:rsidSect="00DD5B4C">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9E1"/>
    <w:rsid w:val="001D586E"/>
    <w:rsid w:val="002444F6"/>
    <w:rsid w:val="003730BB"/>
    <w:rsid w:val="00483FF8"/>
    <w:rsid w:val="0075132C"/>
    <w:rsid w:val="00A34B58"/>
    <w:rsid w:val="00BC3131"/>
    <w:rsid w:val="00D54DDF"/>
    <w:rsid w:val="00DD5B4C"/>
    <w:rsid w:val="00E939E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nt5">
    <w:name w:val="font5"/>
    <w:basedOn w:val="Normal"/>
    <w:rsid w:val="00E939E1"/>
    <w:pPr>
      <w:spacing w:before="100" w:beforeAutospacing="1" w:after="100" w:afterAutospacing="1" w:line="240" w:lineRule="auto"/>
    </w:pPr>
    <w:rPr>
      <w:rFonts w:ascii="Times New Roman" w:eastAsia="Times New Roman" w:hAnsi="Times New Roman" w:cs="Times New Roman"/>
      <w:b/>
      <w:bCs/>
      <w:sz w:val="26"/>
      <w:szCs w:val="26"/>
      <w:lang w:eastAsia="vi-VN"/>
    </w:rPr>
  </w:style>
  <w:style w:type="paragraph" w:customStyle="1" w:styleId="font6">
    <w:name w:val="font6"/>
    <w:basedOn w:val="Normal"/>
    <w:rsid w:val="00E939E1"/>
    <w:pPr>
      <w:spacing w:before="100" w:beforeAutospacing="1" w:after="100" w:afterAutospacing="1" w:line="240" w:lineRule="auto"/>
    </w:pPr>
    <w:rPr>
      <w:rFonts w:ascii="Times New Roman" w:eastAsia="Times New Roman" w:hAnsi="Times New Roman" w:cs="Times New Roman"/>
      <w:sz w:val="26"/>
      <w:szCs w:val="26"/>
      <w:lang w:eastAsia="vi-VN"/>
    </w:rPr>
  </w:style>
  <w:style w:type="paragraph" w:customStyle="1" w:styleId="font7">
    <w:name w:val="font7"/>
    <w:basedOn w:val="Normal"/>
    <w:rsid w:val="00E939E1"/>
    <w:pPr>
      <w:spacing w:before="100" w:beforeAutospacing="1" w:after="100" w:afterAutospacing="1" w:line="240" w:lineRule="auto"/>
    </w:pPr>
    <w:rPr>
      <w:rFonts w:ascii="Times New Roman" w:eastAsia="Times New Roman" w:hAnsi="Times New Roman" w:cs="Times New Roman"/>
      <w:sz w:val="26"/>
      <w:szCs w:val="26"/>
      <w:lang w:eastAsia="vi-VN"/>
    </w:rPr>
  </w:style>
  <w:style w:type="paragraph" w:customStyle="1" w:styleId="font8">
    <w:name w:val="font8"/>
    <w:basedOn w:val="Normal"/>
    <w:rsid w:val="00E939E1"/>
    <w:pPr>
      <w:spacing w:before="100" w:beforeAutospacing="1" w:after="100" w:afterAutospacing="1" w:line="240" w:lineRule="auto"/>
    </w:pPr>
    <w:rPr>
      <w:rFonts w:ascii="Times New Roman" w:eastAsia="Times New Roman" w:hAnsi="Times New Roman" w:cs="Times New Roman"/>
      <w:color w:val="FF0000"/>
      <w:sz w:val="26"/>
      <w:szCs w:val="26"/>
      <w:lang w:eastAsia="vi-VN"/>
    </w:rPr>
  </w:style>
  <w:style w:type="paragraph" w:customStyle="1" w:styleId="font9">
    <w:name w:val="font9"/>
    <w:basedOn w:val="Normal"/>
    <w:rsid w:val="00E939E1"/>
    <w:pPr>
      <w:spacing w:before="100" w:beforeAutospacing="1" w:after="100" w:afterAutospacing="1" w:line="240" w:lineRule="auto"/>
    </w:pPr>
    <w:rPr>
      <w:rFonts w:ascii="Times New Roman" w:eastAsia="Times New Roman" w:hAnsi="Times New Roman" w:cs="Times New Roman"/>
      <w:color w:val="0070C0"/>
      <w:sz w:val="26"/>
      <w:szCs w:val="26"/>
      <w:lang w:eastAsia="vi-VN"/>
    </w:rPr>
  </w:style>
  <w:style w:type="paragraph" w:customStyle="1" w:styleId="font10">
    <w:name w:val="font10"/>
    <w:basedOn w:val="Normal"/>
    <w:rsid w:val="00E939E1"/>
    <w:pPr>
      <w:spacing w:before="100" w:beforeAutospacing="1" w:after="100" w:afterAutospacing="1" w:line="240" w:lineRule="auto"/>
    </w:pPr>
    <w:rPr>
      <w:rFonts w:ascii="Times New Roman" w:eastAsia="Times New Roman" w:hAnsi="Times New Roman" w:cs="Times New Roman"/>
      <w:color w:val="FF0000"/>
      <w:sz w:val="26"/>
      <w:szCs w:val="26"/>
      <w:u w:val="single"/>
      <w:lang w:eastAsia="vi-VN"/>
    </w:rPr>
  </w:style>
  <w:style w:type="paragraph" w:customStyle="1" w:styleId="font11">
    <w:name w:val="font11"/>
    <w:basedOn w:val="Normal"/>
    <w:rsid w:val="00E939E1"/>
    <w:pPr>
      <w:spacing w:before="100" w:beforeAutospacing="1" w:after="100" w:afterAutospacing="1" w:line="240" w:lineRule="auto"/>
    </w:pPr>
    <w:rPr>
      <w:rFonts w:ascii="Tahoma" w:eastAsia="Times New Roman" w:hAnsi="Tahoma" w:cs="Tahoma"/>
      <w:color w:val="000000"/>
      <w:sz w:val="18"/>
      <w:szCs w:val="18"/>
      <w:lang w:eastAsia="vi-VN"/>
    </w:rPr>
  </w:style>
  <w:style w:type="paragraph" w:customStyle="1" w:styleId="font12">
    <w:name w:val="font12"/>
    <w:basedOn w:val="Normal"/>
    <w:rsid w:val="00E939E1"/>
    <w:pPr>
      <w:spacing w:before="100" w:beforeAutospacing="1" w:after="100" w:afterAutospacing="1" w:line="240" w:lineRule="auto"/>
    </w:pPr>
    <w:rPr>
      <w:rFonts w:ascii="Tahoma" w:eastAsia="Times New Roman" w:hAnsi="Tahoma" w:cs="Tahoma"/>
      <w:b/>
      <w:bCs/>
      <w:color w:val="000000"/>
      <w:sz w:val="18"/>
      <w:szCs w:val="18"/>
      <w:lang w:eastAsia="vi-VN"/>
    </w:rPr>
  </w:style>
  <w:style w:type="paragraph" w:customStyle="1" w:styleId="xl64">
    <w:name w:val="xl64"/>
    <w:basedOn w:val="Normal"/>
    <w:rsid w:val="00E939E1"/>
    <w:pPr>
      <w:spacing w:before="100" w:beforeAutospacing="1" w:after="100" w:afterAutospacing="1" w:line="240" w:lineRule="auto"/>
      <w:jc w:val="center"/>
    </w:pPr>
    <w:rPr>
      <w:rFonts w:ascii="Times New Roman" w:eastAsia="Times New Roman" w:hAnsi="Times New Roman" w:cs="Times New Roman"/>
      <w:color w:val="FF0000"/>
      <w:sz w:val="24"/>
      <w:szCs w:val="24"/>
      <w:lang w:eastAsia="vi-VN"/>
    </w:rPr>
  </w:style>
  <w:style w:type="paragraph" w:customStyle="1" w:styleId="xl65">
    <w:name w:val="xl65"/>
    <w:basedOn w:val="Normal"/>
    <w:rsid w:val="00E939E1"/>
    <w:pPr>
      <w:spacing w:before="100" w:beforeAutospacing="1" w:after="100" w:afterAutospacing="1" w:line="240" w:lineRule="auto"/>
      <w:jc w:val="center"/>
    </w:pPr>
    <w:rPr>
      <w:rFonts w:ascii="Times New Roman" w:eastAsia="Times New Roman" w:hAnsi="Times New Roman" w:cs="Times New Roman"/>
      <w:color w:val="00B050"/>
      <w:sz w:val="24"/>
      <w:szCs w:val="24"/>
      <w:lang w:eastAsia="vi-VN"/>
    </w:rPr>
  </w:style>
  <w:style w:type="paragraph" w:customStyle="1" w:styleId="xl66">
    <w:name w:val="xl66"/>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vi-VN"/>
    </w:rPr>
  </w:style>
  <w:style w:type="paragraph" w:customStyle="1" w:styleId="xl67">
    <w:name w:val="xl67"/>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B050"/>
      <w:sz w:val="24"/>
      <w:szCs w:val="24"/>
      <w:lang w:eastAsia="vi-VN"/>
    </w:rPr>
  </w:style>
  <w:style w:type="paragraph" w:customStyle="1" w:styleId="xl68">
    <w:name w:val="xl68"/>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6"/>
      <w:szCs w:val="26"/>
      <w:lang w:eastAsia="vi-VN"/>
    </w:rPr>
  </w:style>
  <w:style w:type="paragraph" w:customStyle="1" w:styleId="xl69">
    <w:name w:val="xl69"/>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xl70">
    <w:name w:val="xl70"/>
    <w:basedOn w:val="Normal"/>
    <w:rsid w:val="00E939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6"/>
      <w:szCs w:val="26"/>
      <w:lang w:eastAsia="vi-VN"/>
    </w:rPr>
  </w:style>
  <w:style w:type="paragraph" w:customStyle="1" w:styleId="xl71">
    <w:name w:val="xl71"/>
    <w:basedOn w:val="Normal"/>
    <w:rsid w:val="00E939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xl72">
    <w:name w:val="xl72"/>
    <w:basedOn w:val="Normal"/>
    <w:rsid w:val="00E939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B0F0"/>
      <w:sz w:val="26"/>
      <w:szCs w:val="26"/>
      <w:lang w:eastAsia="vi-VN"/>
    </w:rPr>
  </w:style>
  <w:style w:type="paragraph" w:customStyle="1" w:styleId="xl73">
    <w:name w:val="xl73"/>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lang w:eastAsia="vi-VN"/>
    </w:rPr>
  </w:style>
  <w:style w:type="paragraph" w:customStyle="1" w:styleId="xl74">
    <w:name w:val="xl74"/>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xl75">
    <w:name w:val="xl75"/>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vi-VN"/>
    </w:rPr>
  </w:style>
  <w:style w:type="paragraph" w:customStyle="1" w:styleId="xl76">
    <w:name w:val="xl76"/>
    <w:basedOn w:val="Normal"/>
    <w:rsid w:val="00E939E1"/>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xl77">
    <w:name w:val="xl77"/>
    <w:basedOn w:val="Normal"/>
    <w:rsid w:val="00E939E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6"/>
      <w:szCs w:val="26"/>
      <w:lang w:eastAsia="vi-VN"/>
    </w:rPr>
  </w:style>
  <w:style w:type="paragraph" w:customStyle="1" w:styleId="xl78">
    <w:name w:val="xl78"/>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vi-VN"/>
    </w:rPr>
  </w:style>
  <w:style w:type="paragraph" w:customStyle="1" w:styleId="xl79">
    <w:name w:val="xl79"/>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vi-VN"/>
    </w:rPr>
  </w:style>
  <w:style w:type="paragraph" w:customStyle="1" w:styleId="xl80">
    <w:name w:val="xl80"/>
    <w:basedOn w:val="Normal"/>
    <w:rsid w:val="00E939E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6"/>
      <w:szCs w:val="26"/>
      <w:lang w:eastAsia="vi-VN"/>
    </w:rPr>
  </w:style>
  <w:style w:type="paragraph" w:customStyle="1" w:styleId="xl81">
    <w:name w:val="xl81"/>
    <w:basedOn w:val="Normal"/>
    <w:rsid w:val="00E939E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6"/>
      <w:szCs w:val="26"/>
      <w:lang w:eastAsia="vi-VN"/>
    </w:rPr>
  </w:style>
  <w:style w:type="paragraph" w:customStyle="1" w:styleId="xl82">
    <w:name w:val="xl82"/>
    <w:basedOn w:val="Normal"/>
    <w:rsid w:val="00E939E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B050"/>
      <w:sz w:val="26"/>
      <w:szCs w:val="26"/>
      <w:lang w:eastAsia="vi-VN"/>
    </w:rPr>
  </w:style>
  <w:style w:type="paragraph" w:customStyle="1" w:styleId="xl83">
    <w:name w:val="xl83"/>
    <w:basedOn w:val="Normal"/>
    <w:rsid w:val="00E939E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B050"/>
      <w:sz w:val="26"/>
      <w:szCs w:val="26"/>
      <w:lang w:eastAsia="vi-VN"/>
    </w:rPr>
  </w:style>
  <w:style w:type="paragraph" w:customStyle="1" w:styleId="xl84">
    <w:name w:val="xl84"/>
    <w:basedOn w:val="Normal"/>
    <w:rsid w:val="00E939E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vi-VN"/>
    </w:rPr>
  </w:style>
  <w:style w:type="paragraph" w:customStyle="1" w:styleId="xl85">
    <w:name w:val="xl85"/>
    <w:basedOn w:val="Normal"/>
    <w:rsid w:val="00E939E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vi-VN"/>
    </w:rPr>
  </w:style>
  <w:style w:type="table" w:styleId="TableGrid">
    <w:name w:val="Table Grid"/>
    <w:basedOn w:val="TableNormal"/>
    <w:uiPriority w:val="59"/>
    <w:rsid w:val="00E939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939E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nt5">
    <w:name w:val="font5"/>
    <w:basedOn w:val="Normal"/>
    <w:rsid w:val="00E939E1"/>
    <w:pPr>
      <w:spacing w:before="100" w:beforeAutospacing="1" w:after="100" w:afterAutospacing="1" w:line="240" w:lineRule="auto"/>
    </w:pPr>
    <w:rPr>
      <w:rFonts w:ascii="Times New Roman" w:eastAsia="Times New Roman" w:hAnsi="Times New Roman" w:cs="Times New Roman"/>
      <w:b/>
      <w:bCs/>
      <w:sz w:val="26"/>
      <w:szCs w:val="26"/>
      <w:lang w:eastAsia="vi-VN"/>
    </w:rPr>
  </w:style>
  <w:style w:type="paragraph" w:customStyle="1" w:styleId="font6">
    <w:name w:val="font6"/>
    <w:basedOn w:val="Normal"/>
    <w:rsid w:val="00E939E1"/>
    <w:pPr>
      <w:spacing w:before="100" w:beforeAutospacing="1" w:after="100" w:afterAutospacing="1" w:line="240" w:lineRule="auto"/>
    </w:pPr>
    <w:rPr>
      <w:rFonts w:ascii="Times New Roman" w:eastAsia="Times New Roman" w:hAnsi="Times New Roman" w:cs="Times New Roman"/>
      <w:sz w:val="26"/>
      <w:szCs w:val="26"/>
      <w:lang w:eastAsia="vi-VN"/>
    </w:rPr>
  </w:style>
  <w:style w:type="paragraph" w:customStyle="1" w:styleId="font7">
    <w:name w:val="font7"/>
    <w:basedOn w:val="Normal"/>
    <w:rsid w:val="00E939E1"/>
    <w:pPr>
      <w:spacing w:before="100" w:beforeAutospacing="1" w:after="100" w:afterAutospacing="1" w:line="240" w:lineRule="auto"/>
    </w:pPr>
    <w:rPr>
      <w:rFonts w:ascii="Times New Roman" w:eastAsia="Times New Roman" w:hAnsi="Times New Roman" w:cs="Times New Roman"/>
      <w:sz w:val="26"/>
      <w:szCs w:val="26"/>
      <w:lang w:eastAsia="vi-VN"/>
    </w:rPr>
  </w:style>
  <w:style w:type="paragraph" w:customStyle="1" w:styleId="font8">
    <w:name w:val="font8"/>
    <w:basedOn w:val="Normal"/>
    <w:rsid w:val="00E939E1"/>
    <w:pPr>
      <w:spacing w:before="100" w:beforeAutospacing="1" w:after="100" w:afterAutospacing="1" w:line="240" w:lineRule="auto"/>
    </w:pPr>
    <w:rPr>
      <w:rFonts w:ascii="Times New Roman" w:eastAsia="Times New Roman" w:hAnsi="Times New Roman" w:cs="Times New Roman"/>
      <w:color w:val="FF0000"/>
      <w:sz w:val="26"/>
      <w:szCs w:val="26"/>
      <w:lang w:eastAsia="vi-VN"/>
    </w:rPr>
  </w:style>
  <w:style w:type="paragraph" w:customStyle="1" w:styleId="font9">
    <w:name w:val="font9"/>
    <w:basedOn w:val="Normal"/>
    <w:rsid w:val="00E939E1"/>
    <w:pPr>
      <w:spacing w:before="100" w:beforeAutospacing="1" w:after="100" w:afterAutospacing="1" w:line="240" w:lineRule="auto"/>
    </w:pPr>
    <w:rPr>
      <w:rFonts w:ascii="Times New Roman" w:eastAsia="Times New Roman" w:hAnsi="Times New Roman" w:cs="Times New Roman"/>
      <w:color w:val="0070C0"/>
      <w:sz w:val="26"/>
      <w:szCs w:val="26"/>
      <w:lang w:eastAsia="vi-VN"/>
    </w:rPr>
  </w:style>
  <w:style w:type="paragraph" w:customStyle="1" w:styleId="font10">
    <w:name w:val="font10"/>
    <w:basedOn w:val="Normal"/>
    <w:rsid w:val="00E939E1"/>
    <w:pPr>
      <w:spacing w:before="100" w:beforeAutospacing="1" w:after="100" w:afterAutospacing="1" w:line="240" w:lineRule="auto"/>
    </w:pPr>
    <w:rPr>
      <w:rFonts w:ascii="Times New Roman" w:eastAsia="Times New Roman" w:hAnsi="Times New Roman" w:cs="Times New Roman"/>
      <w:color w:val="FF0000"/>
      <w:sz w:val="26"/>
      <w:szCs w:val="26"/>
      <w:u w:val="single"/>
      <w:lang w:eastAsia="vi-VN"/>
    </w:rPr>
  </w:style>
  <w:style w:type="paragraph" w:customStyle="1" w:styleId="font11">
    <w:name w:val="font11"/>
    <w:basedOn w:val="Normal"/>
    <w:rsid w:val="00E939E1"/>
    <w:pPr>
      <w:spacing w:before="100" w:beforeAutospacing="1" w:after="100" w:afterAutospacing="1" w:line="240" w:lineRule="auto"/>
    </w:pPr>
    <w:rPr>
      <w:rFonts w:ascii="Tahoma" w:eastAsia="Times New Roman" w:hAnsi="Tahoma" w:cs="Tahoma"/>
      <w:color w:val="000000"/>
      <w:sz w:val="18"/>
      <w:szCs w:val="18"/>
      <w:lang w:eastAsia="vi-VN"/>
    </w:rPr>
  </w:style>
  <w:style w:type="paragraph" w:customStyle="1" w:styleId="font12">
    <w:name w:val="font12"/>
    <w:basedOn w:val="Normal"/>
    <w:rsid w:val="00E939E1"/>
    <w:pPr>
      <w:spacing w:before="100" w:beforeAutospacing="1" w:after="100" w:afterAutospacing="1" w:line="240" w:lineRule="auto"/>
    </w:pPr>
    <w:rPr>
      <w:rFonts w:ascii="Tahoma" w:eastAsia="Times New Roman" w:hAnsi="Tahoma" w:cs="Tahoma"/>
      <w:b/>
      <w:bCs/>
      <w:color w:val="000000"/>
      <w:sz w:val="18"/>
      <w:szCs w:val="18"/>
      <w:lang w:eastAsia="vi-VN"/>
    </w:rPr>
  </w:style>
  <w:style w:type="paragraph" w:customStyle="1" w:styleId="xl64">
    <w:name w:val="xl64"/>
    <w:basedOn w:val="Normal"/>
    <w:rsid w:val="00E939E1"/>
    <w:pPr>
      <w:spacing w:before="100" w:beforeAutospacing="1" w:after="100" w:afterAutospacing="1" w:line="240" w:lineRule="auto"/>
      <w:jc w:val="center"/>
    </w:pPr>
    <w:rPr>
      <w:rFonts w:ascii="Times New Roman" w:eastAsia="Times New Roman" w:hAnsi="Times New Roman" w:cs="Times New Roman"/>
      <w:color w:val="FF0000"/>
      <w:sz w:val="24"/>
      <w:szCs w:val="24"/>
      <w:lang w:eastAsia="vi-VN"/>
    </w:rPr>
  </w:style>
  <w:style w:type="paragraph" w:customStyle="1" w:styleId="xl65">
    <w:name w:val="xl65"/>
    <w:basedOn w:val="Normal"/>
    <w:rsid w:val="00E939E1"/>
    <w:pPr>
      <w:spacing w:before="100" w:beforeAutospacing="1" w:after="100" w:afterAutospacing="1" w:line="240" w:lineRule="auto"/>
      <w:jc w:val="center"/>
    </w:pPr>
    <w:rPr>
      <w:rFonts w:ascii="Times New Roman" w:eastAsia="Times New Roman" w:hAnsi="Times New Roman" w:cs="Times New Roman"/>
      <w:color w:val="00B050"/>
      <w:sz w:val="24"/>
      <w:szCs w:val="24"/>
      <w:lang w:eastAsia="vi-VN"/>
    </w:rPr>
  </w:style>
  <w:style w:type="paragraph" w:customStyle="1" w:styleId="xl66">
    <w:name w:val="xl66"/>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vi-VN"/>
    </w:rPr>
  </w:style>
  <w:style w:type="paragraph" w:customStyle="1" w:styleId="xl67">
    <w:name w:val="xl67"/>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B050"/>
      <w:sz w:val="24"/>
      <w:szCs w:val="24"/>
      <w:lang w:eastAsia="vi-VN"/>
    </w:rPr>
  </w:style>
  <w:style w:type="paragraph" w:customStyle="1" w:styleId="xl68">
    <w:name w:val="xl68"/>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6"/>
      <w:szCs w:val="26"/>
      <w:lang w:eastAsia="vi-VN"/>
    </w:rPr>
  </w:style>
  <w:style w:type="paragraph" w:customStyle="1" w:styleId="xl69">
    <w:name w:val="xl69"/>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xl70">
    <w:name w:val="xl70"/>
    <w:basedOn w:val="Normal"/>
    <w:rsid w:val="00E939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6"/>
      <w:szCs w:val="26"/>
      <w:lang w:eastAsia="vi-VN"/>
    </w:rPr>
  </w:style>
  <w:style w:type="paragraph" w:customStyle="1" w:styleId="xl71">
    <w:name w:val="xl71"/>
    <w:basedOn w:val="Normal"/>
    <w:rsid w:val="00E939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xl72">
    <w:name w:val="xl72"/>
    <w:basedOn w:val="Normal"/>
    <w:rsid w:val="00E939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B0F0"/>
      <w:sz w:val="26"/>
      <w:szCs w:val="26"/>
      <w:lang w:eastAsia="vi-VN"/>
    </w:rPr>
  </w:style>
  <w:style w:type="paragraph" w:customStyle="1" w:styleId="xl73">
    <w:name w:val="xl73"/>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lang w:eastAsia="vi-VN"/>
    </w:rPr>
  </w:style>
  <w:style w:type="paragraph" w:customStyle="1" w:styleId="xl74">
    <w:name w:val="xl74"/>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xl75">
    <w:name w:val="xl75"/>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vi-VN"/>
    </w:rPr>
  </w:style>
  <w:style w:type="paragraph" w:customStyle="1" w:styleId="xl76">
    <w:name w:val="xl76"/>
    <w:basedOn w:val="Normal"/>
    <w:rsid w:val="00E939E1"/>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xl77">
    <w:name w:val="xl77"/>
    <w:basedOn w:val="Normal"/>
    <w:rsid w:val="00E939E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6"/>
      <w:szCs w:val="26"/>
      <w:lang w:eastAsia="vi-VN"/>
    </w:rPr>
  </w:style>
  <w:style w:type="paragraph" w:customStyle="1" w:styleId="xl78">
    <w:name w:val="xl78"/>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vi-VN"/>
    </w:rPr>
  </w:style>
  <w:style w:type="paragraph" w:customStyle="1" w:styleId="xl79">
    <w:name w:val="xl79"/>
    <w:basedOn w:val="Normal"/>
    <w:rsid w:val="00E939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vi-VN"/>
    </w:rPr>
  </w:style>
  <w:style w:type="paragraph" w:customStyle="1" w:styleId="xl80">
    <w:name w:val="xl80"/>
    <w:basedOn w:val="Normal"/>
    <w:rsid w:val="00E939E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6"/>
      <w:szCs w:val="26"/>
      <w:lang w:eastAsia="vi-VN"/>
    </w:rPr>
  </w:style>
  <w:style w:type="paragraph" w:customStyle="1" w:styleId="xl81">
    <w:name w:val="xl81"/>
    <w:basedOn w:val="Normal"/>
    <w:rsid w:val="00E939E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6"/>
      <w:szCs w:val="26"/>
      <w:lang w:eastAsia="vi-VN"/>
    </w:rPr>
  </w:style>
  <w:style w:type="paragraph" w:customStyle="1" w:styleId="xl82">
    <w:name w:val="xl82"/>
    <w:basedOn w:val="Normal"/>
    <w:rsid w:val="00E939E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B050"/>
      <w:sz w:val="26"/>
      <w:szCs w:val="26"/>
      <w:lang w:eastAsia="vi-VN"/>
    </w:rPr>
  </w:style>
  <w:style w:type="paragraph" w:customStyle="1" w:styleId="xl83">
    <w:name w:val="xl83"/>
    <w:basedOn w:val="Normal"/>
    <w:rsid w:val="00E939E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B050"/>
      <w:sz w:val="26"/>
      <w:szCs w:val="26"/>
      <w:lang w:eastAsia="vi-VN"/>
    </w:rPr>
  </w:style>
  <w:style w:type="paragraph" w:customStyle="1" w:styleId="xl84">
    <w:name w:val="xl84"/>
    <w:basedOn w:val="Normal"/>
    <w:rsid w:val="00E939E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vi-VN"/>
    </w:rPr>
  </w:style>
  <w:style w:type="paragraph" w:customStyle="1" w:styleId="xl85">
    <w:name w:val="xl85"/>
    <w:basedOn w:val="Normal"/>
    <w:rsid w:val="00E939E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eastAsia="vi-VN"/>
    </w:rPr>
  </w:style>
  <w:style w:type="table" w:styleId="TableGrid">
    <w:name w:val="Table Grid"/>
    <w:basedOn w:val="TableNormal"/>
    <w:uiPriority w:val="59"/>
    <w:rsid w:val="00E939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939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408655">
      <w:bodyDiv w:val="1"/>
      <w:marLeft w:val="0"/>
      <w:marRight w:val="0"/>
      <w:marTop w:val="0"/>
      <w:marBottom w:val="0"/>
      <w:divBdr>
        <w:top w:val="none" w:sz="0" w:space="0" w:color="auto"/>
        <w:left w:val="none" w:sz="0" w:space="0" w:color="auto"/>
        <w:bottom w:val="none" w:sz="0" w:space="0" w:color="auto"/>
        <w:right w:val="none" w:sz="0" w:space="0" w:color="auto"/>
      </w:divBdr>
    </w:div>
    <w:div w:id="205896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vieclam.lttc.edu.vn/" TargetMode="External"/><Relationship Id="rId5" Type="http://schemas.openxmlformats.org/officeDocument/2006/relationships/hyperlink" Target="http://vieclam.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29</Pages>
  <Words>7869</Words>
  <Characters>44858</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6</cp:revision>
  <dcterms:created xsi:type="dcterms:W3CDTF">2017-12-11T09:35:00Z</dcterms:created>
  <dcterms:modified xsi:type="dcterms:W3CDTF">2017-12-11T10:14:00Z</dcterms:modified>
</cp:coreProperties>
</file>